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DB1" w:rsidRDefault="00E91DB1" w:rsidP="00DF54DC">
      <w:pPr>
        <w:spacing w:after="0"/>
        <w:jc w:val="center"/>
        <w:rPr>
          <w:sz w:val="24"/>
          <w:szCs w:val="24"/>
        </w:rPr>
      </w:pPr>
    </w:p>
    <w:p w:rsidR="00E91DB1" w:rsidRDefault="00E91DB1" w:rsidP="00DF54DC">
      <w:pPr>
        <w:spacing w:after="0"/>
        <w:jc w:val="center"/>
        <w:rPr>
          <w:sz w:val="24"/>
          <w:szCs w:val="24"/>
        </w:rPr>
      </w:pPr>
    </w:p>
    <w:p w:rsidR="00E91DB1" w:rsidRDefault="00E91DB1" w:rsidP="00DF54DC">
      <w:pPr>
        <w:spacing w:after="0"/>
        <w:jc w:val="center"/>
        <w:rPr>
          <w:sz w:val="24"/>
          <w:szCs w:val="24"/>
        </w:rPr>
      </w:pPr>
    </w:p>
    <w:p w:rsidR="00E91DB1" w:rsidRDefault="00E91DB1" w:rsidP="00DF54DC">
      <w:pPr>
        <w:spacing w:after="0"/>
        <w:jc w:val="center"/>
        <w:rPr>
          <w:sz w:val="24"/>
          <w:szCs w:val="24"/>
        </w:rPr>
      </w:pPr>
    </w:p>
    <w:p w:rsidR="00E91DB1" w:rsidRDefault="00E91DB1" w:rsidP="00DF54DC">
      <w:pPr>
        <w:spacing w:after="0"/>
        <w:jc w:val="center"/>
        <w:rPr>
          <w:sz w:val="24"/>
          <w:szCs w:val="24"/>
        </w:rPr>
      </w:pPr>
    </w:p>
    <w:p w:rsidR="00E91DB1" w:rsidRDefault="00E91DB1" w:rsidP="00DF54DC">
      <w:pPr>
        <w:spacing w:after="0"/>
        <w:jc w:val="center"/>
        <w:rPr>
          <w:sz w:val="24"/>
          <w:szCs w:val="24"/>
        </w:rPr>
      </w:pPr>
    </w:p>
    <w:p w:rsidR="00E91DB1" w:rsidRDefault="00E91DB1" w:rsidP="00DF54DC">
      <w:pPr>
        <w:tabs>
          <w:tab w:val="left" w:pos="5070"/>
        </w:tabs>
        <w:spacing w:after="0"/>
        <w:rPr>
          <w:sz w:val="24"/>
          <w:szCs w:val="24"/>
        </w:rPr>
      </w:pPr>
      <w:r>
        <w:rPr>
          <w:sz w:val="24"/>
          <w:szCs w:val="24"/>
        </w:rPr>
        <w:tab/>
      </w:r>
    </w:p>
    <w:p w:rsidR="00E91DB1" w:rsidRDefault="00E91DB1" w:rsidP="00DF54DC">
      <w:pPr>
        <w:tabs>
          <w:tab w:val="left" w:pos="5070"/>
        </w:tabs>
        <w:spacing w:after="0"/>
        <w:rPr>
          <w:sz w:val="24"/>
          <w:szCs w:val="24"/>
        </w:rPr>
      </w:pPr>
    </w:p>
    <w:p w:rsidR="00E91DB1" w:rsidRDefault="00E91DB1" w:rsidP="00DF54DC">
      <w:pPr>
        <w:spacing w:after="0"/>
        <w:jc w:val="center"/>
        <w:rPr>
          <w:sz w:val="24"/>
          <w:szCs w:val="24"/>
        </w:rPr>
      </w:pPr>
    </w:p>
    <w:p w:rsidR="00E91DB1" w:rsidRDefault="00E91DB1" w:rsidP="00DF54DC">
      <w:pPr>
        <w:spacing w:after="0"/>
        <w:jc w:val="center"/>
        <w:rPr>
          <w:sz w:val="24"/>
          <w:szCs w:val="24"/>
        </w:rPr>
      </w:pPr>
    </w:p>
    <w:p w:rsidR="00E91DB1" w:rsidRDefault="00E91DB1" w:rsidP="00DF54DC">
      <w:pPr>
        <w:spacing w:after="0"/>
        <w:jc w:val="center"/>
        <w:rPr>
          <w:sz w:val="24"/>
          <w:szCs w:val="24"/>
        </w:rPr>
      </w:pPr>
      <w:r w:rsidRPr="00E91DB1">
        <w:rPr>
          <w:noProof/>
          <w:sz w:val="24"/>
          <w:szCs w:val="24"/>
          <w:lang w:val="es-CO" w:eastAsia="es-CO"/>
        </w:rPr>
        <w:drawing>
          <wp:inline distT="0" distB="0" distL="0" distR="0">
            <wp:extent cx="3619500" cy="1181100"/>
            <wp:effectExtent l="19050" t="0" r="0" b="0"/>
            <wp:docPr id="6" name="Imagen 1" descr="parque-central-bonavista2.jpg"/>
            <wp:cNvGraphicFramePr/>
            <a:graphic xmlns:a="http://schemas.openxmlformats.org/drawingml/2006/main">
              <a:graphicData uri="http://schemas.openxmlformats.org/drawingml/2006/picture">
                <pic:pic xmlns:pic="http://schemas.openxmlformats.org/drawingml/2006/picture">
                  <pic:nvPicPr>
                    <pic:cNvPr id="5123" name="3 Marcador de contenido" descr="parque-central-bonavista2.jpg"/>
                    <pic:cNvPicPr>
                      <a:picLocks noGrp="1" noChangeAspect="1"/>
                    </pic:cNvPicPr>
                  </pic:nvPicPr>
                  <pic:blipFill>
                    <a:blip r:embed="rId8"/>
                    <a:srcRect/>
                    <a:stretch>
                      <a:fillRect/>
                    </a:stretch>
                  </pic:blipFill>
                  <pic:spPr bwMode="auto">
                    <a:xfrm>
                      <a:off x="0" y="0"/>
                      <a:ext cx="3619500" cy="1181100"/>
                    </a:xfrm>
                    <a:prstGeom prst="rect">
                      <a:avLst/>
                    </a:prstGeom>
                    <a:noFill/>
                    <a:ln w="9525">
                      <a:noFill/>
                      <a:miter lim="800000"/>
                      <a:headEnd/>
                      <a:tailEnd/>
                    </a:ln>
                  </pic:spPr>
                </pic:pic>
              </a:graphicData>
            </a:graphic>
          </wp:inline>
        </w:drawing>
      </w:r>
    </w:p>
    <w:p w:rsidR="00E91DB1" w:rsidRDefault="00E91DB1" w:rsidP="00DF54DC">
      <w:pPr>
        <w:spacing w:after="0"/>
        <w:jc w:val="both"/>
        <w:rPr>
          <w:sz w:val="24"/>
          <w:szCs w:val="24"/>
        </w:rPr>
      </w:pPr>
    </w:p>
    <w:p w:rsidR="00E91DB1" w:rsidRDefault="00E91DB1" w:rsidP="00DF54DC">
      <w:pPr>
        <w:spacing w:after="0"/>
        <w:jc w:val="both"/>
        <w:rPr>
          <w:sz w:val="24"/>
          <w:szCs w:val="24"/>
        </w:rPr>
      </w:pPr>
    </w:p>
    <w:p w:rsidR="00E91DB1" w:rsidRDefault="00E91DB1" w:rsidP="00DF54DC">
      <w:pPr>
        <w:spacing w:after="0"/>
        <w:jc w:val="both"/>
        <w:rPr>
          <w:sz w:val="24"/>
          <w:szCs w:val="24"/>
        </w:rPr>
      </w:pPr>
    </w:p>
    <w:p w:rsidR="00E91DB1" w:rsidRDefault="00E91DB1" w:rsidP="00DF54DC">
      <w:pPr>
        <w:spacing w:after="0"/>
        <w:jc w:val="both"/>
        <w:rPr>
          <w:sz w:val="24"/>
          <w:szCs w:val="24"/>
        </w:rPr>
      </w:pPr>
    </w:p>
    <w:p w:rsidR="00E91DB1" w:rsidRDefault="00E91DB1" w:rsidP="00DF54DC">
      <w:pPr>
        <w:spacing w:after="0"/>
        <w:jc w:val="center"/>
        <w:rPr>
          <w:rFonts w:ascii="Kunstler Script" w:hAnsi="Kunstler Script"/>
          <w:sz w:val="72"/>
          <w:szCs w:val="72"/>
        </w:rPr>
      </w:pPr>
      <w:r w:rsidRPr="00E91DB1">
        <w:rPr>
          <w:rFonts w:ascii="Kunstler Script" w:hAnsi="Kunstler Script"/>
          <w:b/>
          <w:bCs/>
          <w:sz w:val="72"/>
          <w:szCs w:val="72"/>
        </w:rPr>
        <w:t>Administración.</w:t>
      </w:r>
    </w:p>
    <w:p w:rsidR="00E91DB1" w:rsidRDefault="00E91DB1" w:rsidP="00DF54DC">
      <w:pPr>
        <w:spacing w:after="0"/>
        <w:jc w:val="center"/>
        <w:rPr>
          <w:rFonts w:ascii="Kunstler Script" w:hAnsi="Kunstler Script"/>
          <w:b/>
          <w:sz w:val="72"/>
          <w:szCs w:val="72"/>
        </w:rPr>
      </w:pPr>
      <w:r w:rsidRPr="00E91DB1">
        <w:rPr>
          <w:rFonts w:ascii="Kunstler Script" w:hAnsi="Kunstler Script"/>
          <w:b/>
          <w:sz w:val="72"/>
          <w:szCs w:val="72"/>
        </w:rPr>
        <w:t>Consejo de Administración.</w:t>
      </w:r>
    </w:p>
    <w:p w:rsidR="00E91DB1" w:rsidRDefault="00E91DB1" w:rsidP="00DF54DC">
      <w:pPr>
        <w:spacing w:after="0"/>
        <w:jc w:val="center"/>
        <w:rPr>
          <w:rFonts w:ascii="Kunstler Script" w:hAnsi="Kunstler Script"/>
          <w:b/>
          <w:sz w:val="72"/>
          <w:szCs w:val="72"/>
        </w:rPr>
      </w:pPr>
      <w:r>
        <w:rPr>
          <w:rFonts w:ascii="Kunstler Script" w:hAnsi="Kunstler Script"/>
          <w:b/>
          <w:sz w:val="72"/>
          <w:szCs w:val="72"/>
        </w:rPr>
        <w:t>Comité de Parqueaderos.</w:t>
      </w:r>
    </w:p>
    <w:p w:rsidR="00E91DB1" w:rsidRDefault="00E91DB1" w:rsidP="00DF54DC">
      <w:pPr>
        <w:spacing w:after="0"/>
        <w:jc w:val="center"/>
        <w:rPr>
          <w:rFonts w:ascii="Kunstler Script" w:hAnsi="Kunstler Script"/>
          <w:b/>
          <w:sz w:val="72"/>
          <w:szCs w:val="72"/>
        </w:rPr>
      </w:pPr>
    </w:p>
    <w:p w:rsidR="00E91DB1" w:rsidRDefault="00E91DB1" w:rsidP="00DF54DC">
      <w:pPr>
        <w:spacing w:after="0"/>
        <w:jc w:val="center"/>
        <w:rPr>
          <w:rFonts w:ascii="Kunstler Script" w:hAnsi="Kunstler Script"/>
          <w:b/>
          <w:sz w:val="72"/>
          <w:szCs w:val="72"/>
        </w:rPr>
      </w:pPr>
    </w:p>
    <w:p w:rsidR="00E91DB1" w:rsidRPr="00E91DB1" w:rsidRDefault="00E91DB1" w:rsidP="00DF54DC">
      <w:pPr>
        <w:spacing w:after="0"/>
        <w:jc w:val="center"/>
        <w:rPr>
          <w:b/>
          <w:sz w:val="40"/>
          <w:szCs w:val="40"/>
          <w:lang w:val="es-CO"/>
        </w:rPr>
      </w:pPr>
      <w:r w:rsidRPr="00E91DB1">
        <w:rPr>
          <w:b/>
          <w:sz w:val="40"/>
          <w:szCs w:val="40"/>
          <w:lang w:val="es-CO"/>
        </w:rPr>
        <w:t xml:space="preserve">DELIMITACION </w:t>
      </w:r>
      <w:r w:rsidR="006637F8">
        <w:rPr>
          <w:b/>
          <w:sz w:val="40"/>
          <w:szCs w:val="40"/>
          <w:lang w:val="es-CO"/>
        </w:rPr>
        <w:t xml:space="preserve">Y USO </w:t>
      </w:r>
      <w:r w:rsidRPr="00E91DB1">
        <w:rPr>
          <w:b/>
          <w:sz w:val="40"/>
          <w:szCs w:val="40"/>
          <w:lang w:val="es-CO"/>
        </w:rPr>
        <w:t>DE PARQUEADEROS</w:t>
      </w:r>
      <w:r>
        <w:rPr>
          <w:b/>
          <w:sz w:val="40"/>
          <w:szCs w:val="40"/>
          <w:lang w:val="es-CO"/>
        </w:rPr>
        <w:t xml:space="preserve"> PRIVADOS</w:t>
      </w:r>
      <w:r w:rsidRPr="00E91DB1">
        <w:rPr>
          <w:b/>
          <w:sz w:val="40"/>
          <w:szCs w:val="40"/>
          <w:lang w:val="es-CO"/>
        </w:rPr>
        <w:t>.</w:t>
      </w:r>
    </w:p>
    <w:p w:rsidR="00E91DB1" w:rsidRDefault="00E91DB1" w:rsidP="00DF54DC">
      <w:pPr>
        <w:spacing w:after="0"/>
        <w:jc w:val="center"/>
        <w:rPr>
          <w:sz w:val="24"/>
          <w:szCs w:val="24"/>
        </w:rPr>
      </w:pPr>
    </w:p>
    <w:p w:rsidR="00E91DB1" w:rsidRDefault="00E91DB1" w:rsidP="00DF54DC">
      <w:pPr>
        <w:spacing w:after="0"/>
        <w:jc w:val="center"/>
        <w:rPr>
          <w:sz w:val="24"/>
          <w:szCs w:val="24"/>
        </w:rPr>
      </w:pPr>
    </w:p>
    <w:p w:rsidR="00E91DB1" w:rsidRDefault="00E91DB1" w:rsidP="00DF54DC">
      <w:pPr>
        <w:spacing w:after="0"/>
        <w:jc w:val="both"/>
        <w:rPr>
          <w:sz w:val="24"/>
          <w:szCs w:val="24"/>
        </w:rPr>
      </w:pPr>
    </w:p>
    <w:p w:rsidR="00E91DB1" w:rsidRDefault="00E91DB1" w:rsidP="00DF54DC">
      <w:pPr>
        <w:spacing w:after="0"/>
        <w:jc w:val="both"/>
        <w:rPr>
          <w:sz w:val="24"/>
          <w:szCs w:val="24"/>
        </w:rPr>
      </w:pPr>
    </w:p>
    <w:p w:rsidR="00911C28" w:rsidRPr="004C4F61" w:rsidRDefault="00E91DB1" w:rsidP="00DF54DC">
      <w:pPr>
        <w:spacing w:after="0"/>
        <w:jc w:val="center"/>
        <w:rPr>
          <w:rFonts w:cs="Arial"/>
          <w:b/>
          <w:sz w:val="32"/>
          <w:szCs w:val="32"/>
        </w:rPr>
      </w:pPr>
      <w:r w:rsidRPr="004C4F61">
        <w:rPr>
          <w:rFonts w:cs="Arial"/>
          <w:b/>
          <w:sz w:val="32"/>
          <w:szCs w:val="32"/>
        </w:rPr>
        <w:lastRenderedPageBreak/>
        <w:t xml:space="preserve">DELIMITACION </w:t>
      </w:r>
      <w:r w:rsidR="006637F8">
        <w:rPr>
          <w:rFonts w:cs="Arial"/>
          <w:b/>
          <w:sz w:val="32"/>
          <w:szCs w:val="32"/>
        </w:rPr>
        <w:t xml:space="preserve">Y USO </w:t>
      </w:r>
      <w:r w:rsidRPr="004C4F61">
        <w:rPr>
          <w:rFonts w:cs="Arial"/>
          <w:b/>
          <w:sz w:val="32"/>
          <w:szCs w:val="32"/>
        </w:rPr>
        <w:t>DE PARQUEADEROS PRIVADOS.</w:t>
      </w:r>
    </w:p>
    <w:p w:rsidR="00AF3805" w:rsidRPr="002C1A44" w:rsidRDefault="00AF3805" w:rsidP="00DF54DC">
      <w:pPr>
        <w:spacing w:after="0"/>
        <w:jc w:val="both"/>
      </w:pPr>
    </w:p>
    <w:p w:rsidR="00AF3805" w:rsidRPr="002C1A44" w:rsidRDefault="00AF3805" w:rsidP="00DF54DC">
      <w:pPr>
        <w:spacing w:after="0"/>
        <w:jc w:val="both"/>
      </w:pPr>
    </w:p>
    <w:p w:rsidR="00AF3805" w:rsidRPr="00981604" w:rsidRDefault="0098586F" w:rsidP="00DF54DC">
      <w:pPr>
        <w:spacing w:after="0"/>
        <w:jc w:val="center"/>
        <w:rPr>
          <w:b/>
          <w:sz w:val="28"/>
          <w:szCs w:val="28"/>
        </w:rPr>
      </w:pPr>
      <w:r w:rsidRPr="00981604">
        <w:rPr>
          <w:b/>
          <w:sz w:val="28"/>
          <w:szCs w:val="28"/>
        </w:rPr>
        <w:t>CONTEXTO</w:t>
      </w:r>
      <w:r w:rsidR="00981604" w:rsidRPr="00981604">
        <w:rPr>
          <w:b/>
          <w:sz w:val="28"/>
          <w:szCs w:val="28"/>
        </w:rPr>
        <w:t>.</w:t>
      </w:r>
    </w:p>
    <w:p w:rsidR="00981604" w:rsidRDefault="00981604" w:rsidP="00DF54DC">
      <w:pPr>
        <w:spacing w:after="0"/>
        <w:jc w:val="both"/>
      </w:pPr>
    </w:p>
    <w:p w:rsidR="00383119" w:rsidRDefault="00AF3805" w:rsidP="00DF54DC">
      <w:pPr>
        <w:spacing w:after="0"/>
        <w:jc w:val="both"/>
        <w:rPr>
          <w:rFonts w:cs="Arial"/>
          <w:color w:val="222222"/>
          <w:shd w:val="clear" w:color="auto" w:fill="FFFFFF"/>
        </w:rPr>
      </w:pPr>
      <w:r w:rsidRPr="002C1A44">
        <w:t>Actualmente existen 7 tipos de parqueadero privado, definidos dentro del coeficiente (100%) de la propiedad</w:t>
      </w:r>
      <w:r w:rsidR="00383119" w:rsidRPr="002C1A44">
        <w:t>. D</w:t>
      </w:r>
      <w:r w:rsidR="00383119" w:rsidRPr="002C1A44">
        <w:rPr>
          <w:rFonts w:cs="Arial"/>
          <w:color w:val="222222"/>
          <w:shd w:val="clear" w:color="auto" w:fill="FFFFFF"/>
        </w:rPr>
        <w:t>e la Ley 675, se prevé que los</w:t>
      </w:r>
      <w:r w:rsidR="00383119" w:rsidRPr="002C1A44">
        <w:rPr>
          <w:rStyle w:val="apple-converted-space"/>
          <w:rFonts w:cs="Arial"/>
          <w:color w:val="222222"/>
          <w:shd w:val="clear" w:color="auto" w:fill="FFFFFF"/>
        </w:rPr>
        <w:t> </w:t>
      </w:r>
      <w:r w:rsidR="00383119" w:rsidRPr="002C1A44">
        <w:rPr>
          <w:rFonts w:cs="Arial"/>
          <w:b/>
          <w:bCs/>
          <w:color w:val="222222"/>
          <w:shd w:val="clear" w:color="auto" w:fill="FFFFFF"/>
        </w:rPr>
        <w:t>coeficientes</w:t>
      </w:r>
      <w:r w:rsidR="00383119" w:rsidRPr="002C1A44">
        <w:rPr>
          <w:rStyle w:val="apple-converted-space"/>
          <w:rFonts w:cs="Arial"/>
          <w:color w:val="222222"/>
          <w:shd w:val="clear" w:color="auto" w:fill="FFFFFF"/>
        </w:rPr>
        <w:t> </w:t>
      </w:r>
      <w:r w:rsidR="00383119" w:rsidRPr="002C1A44">
        <w:rPr>
          <w:rFonts w:cs="Arial"/>
          <w:color w:val="222222"/>
          <w:shd w:val="clear" w:color="auto" w:fill="FFFFFF"/>
        </w:rPr>
        <w:t xml:space="preserve">son calculados con base en el área privada construida de cada bien de dominio particular, con respecto al área total privada del edificio o conjunto. Siendo el coeficiente el que </w:t>
      </w:r>
      <w:r w:rsidR="002C1A44" w:rsidRPr="002C1A44">
        <w:rPr>
          <w:rFonts w:cs="Arial"/>
          <w:color w:val="222222"/>
          <w:shd w:val="clear" w:color="auto" w:fill="FFFFFF"/>
        </w:rPr>
        <w:t>determina el valor monetario para la cuota de administración de cada bien de dominio particular.</w:t>
      </w:r>
    </w:p>
    <w:p w:rsidR="009A4BE9" w:rsidRPr="002C1A44" w:rsidRDefault="009A4BE9" w:rsidP="00DF54DC">
      <w:pPr>
        <w:spacing w:after="0"/>
        <w:jc w:val="both"/>
      </w:pPr>
    </w:p>
    <w:tbl>
      <w:tblPr>
        <w:tblW w:w="6098" w:type="dxa"/>
        <w:jc w:val="center"/>
        <w:tblCellMar>
          <w:left w:w="70" w:type="dxa"/>
          <w:right w:w="70" w:type="dxa"/>
        </w:tblCellMar>
        <w:tblLook w:val="04A0"/>
      </w:tblPr>
      <w:tblGrid>
        <w:gridCol w:w="1304"/>
        <w:gridCol w:w="2256"/>
        <w:gridCol w:w="2538"/>
      </w:tblGrid>
      <w:tr w:rsidR="00383119" w:rsidRPr="00383119" w:rsidTr="009A4BE9">
        <w:trPr>
          <w:trHeight w:val="315"/>
          <w:jc w:val="center"/>
        </w:trPr>
        <w:tc>
          <w:tcPr>
            <w:tcW w:w="6098" w:type="dxa"/>
            <w:gridSpan w:val="3"/>
            <w:tcBorders>
              <w:top w:val="single" w:sz="8" w:space="0" w:color="auto"/>
              <w:left w:val="single" w:sz="8" w:space="0" w:color="000000"/>
              <w:bottom w:val="single" w:sz="8" w:space="0" w:color="auto"/>
              <w:right w:val="single" w:sz="8" w:space="0" w:color="000000"/>
            </w:tcBorders>
            <w:shd w:val="clear" w:color="auto" w:fill="auto"/>
            <w:vAlign w:val="center"/>
            <w:hideMark/>
          </w:tcPr>
          <w:p w:rsidR="00383119" w:rsidRPr="00383119" w:rsidRDefault="00383119" w:rsidP="00DF54DC">
            <w:pPr>
              <w:spacing w:after="0" w:line="240" w:lineRule="auto"/>
              <w:jc w:val="center"/>
              <w:rPr>
                <w:rFonts w:eastAsia="Times New Roman" w:cs="Times New Roman"/>
                <w:b/>
                <w:bCs/>
                <w:color w:val="000000"/>
                <w:lang w:eastAsia="es-ES"/>
              </w:rPr>
            </w:pPr>
            <w:r w:rsidRPr="00383119">
              <w:rPr>
                <w:rFonts w:eastAsia="Times New Roman" w:cs="Times New Roman"/>
                <w:b/>
                <w:bCs/>
                <w:color w:val="000000"/>
                <w:lang w:eastAsia="es-ES"/>
              </w:rPr>
              <w:t>PARQUEADEROS PRIVADOS</w:t>
            </w:r>
          </w:p>
        </w:tc>
      </w:tr>
      <w:tr w:rsidR="00383119" w:rsidRPr="00383119" w:rsidTr="009A4BE9">
        <w:trPr>
          <w:trHeight w:val="315"/>
          <w:jc w:val="center"/>
        </w:trPr>
        <w:tc>
          <w:tcPr>
            <w:tcW w:w="1304" w:type="dxa"/>
            <w:tcBorders>
              <w:top w:val="nil"/>
              <w:left w:val="single" w:sz="8" w:space="0" w:color="000000"/>
              <w:bottom w:val="single" w:sz="8" w:space="0" w:color="000000"/>
              <w:right w:val="single" w:sz="8" w:space="0" w:color="000000"/>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COEFICIENTE</w:t>
            </w:r>
          </w:p>
        </w:tc>
        <w:tc>
          <w:tcPr>
            <w:tcW w:w="2256" w:type="dxa"/>
            <w:tcBorders>
              <w:top w:val="nil"/>
              <w:left w:val="nil"/>
              <w:bottom w:val="single" w:sz="8" w:space="0" w:color="000000"/>
              <w:right w:val="single" w:sz="8" w:space="0" w:color="000000"/>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CANT. PARQUEADEROS</w:t>
            </w:r>
          </w:p>
        </w:tc>
        <w:tc>
          <w:tcPr>
            <w:tcW w:w="2538" w:type="dxa"/>
            <w:tcBorders>
              <w:top w:val="nil"/>
              <w:left w:val="nil"/>
              <w:bottom w:val="single" w:sz="8" w:space="0" w:color="auto"/>
              <w:right w:val="single" w:sz="8" w:space="0" w:color="auto"/>
            </w:tcBorders>
            <w:shd w:val="clear" w:color="auto" w:fill="auto"/>
            <w:noWrap/>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 xml:space="preserve">CUOTA DE </w:t>
            </w:r>
            <w:r w:rsidRPr="002C1A44">
              <w:rPr>
                <w:rFonts w:eastAsia="Times New Roman" w:cs="Times New Roman"/>
                <w:color w:val="000000"/>
                <w:lang w:eastAsia="es-ES"/>
              </w:rPr>
              <w:t xml:space="preserve"> </w:t>
            </w:r>
            <w:r w:rsidRPr="00383119">
              <w:rPr>
                <w:rFonts w:eastAsia="Times New Roman" w:cs="Times New Roman"/>
                <w:color w:val="000000"/>
                <w:lang w:eastAsia="es-ES"/>
              </w:rPr>
              <w:t>ADMON</w:t>
            </w:r>
            <w:r w:rsidR="002C1A44">
              <w:rPr>
                <w:rFonts w:eastAsia="Times New Roman" w:cs="Times New Roman"/>
                <w:color w:val="000000"/>
                <w:lang w:eastAsia="es-ES"/>
              </w:rPr>
              <w:t xml:space="preserve"> 2018</w:t>
            </w:r>
          </w:p>
        </w:tc>
      </w:tr>
      <w:tr w:rsidR="00383119" w:rsidRPr="00383119" w:rsidTr="009A4BE9">
        <w:trPr>
          <w:trHeight w:val="300"/>
          <w:jc w:val="center"/>
        </w:trPr>
        <w:tc>
          <w:tcPr>
            <w:tcW w:w="1304" w:type="dxa"/>
            <w:tcBorders>
              <w:top w:val="nil"/>
              <w:left w:val="single" w:sz="8" w:space="0" w:color="000000"/>
              <w:bottom w:val="single" w:sz="4" w:space="0" w:color="auto"/>
              <w:right w:val="single" w:sz="4" w:space="0" w:color="auto"/>
            </w:tcBorders>
            <w:shd w:val="clear" w:color="auto" w:fill="auto"/>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0.012</w:t>
            </w:r>
          </w:p>
        </w:tc>
        <w:tc>
          <w:tcPr>
            <w:tcW w:w="2256" w:type="dxa"/>
            <w:tcBorders>
              <w:top w:val="nil"/>
              <w:left w:val="nil"/>
              <w:bottom w:val="single" w:sz="4" w:space="0" w:color="auto"/>
              <w:right w:val="single" w:sz="4" w:space="0" w:color="auto"/>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60</w:t>
            </w:r>
          </w:p>
        </w:tc>
        <w:tc>
          <w:tcPr>
            <w:tcW w:w="2538" w:type="dxa"/>
            <w:tcBorders>
              <w:top w:val="nil"/>
              <w:left w:val="nil"/>
              <w:bottom w:val="nil"/>
              <w:right w:val="single" w:sz="8" w:space="0" w:color="auto"/>
            </w:tcBorders>
            <w:shd w:val="clear" w:color="auto" w:fill="auto"/>
            <w:noWrap/>
            <w:vAlign w:val="center"/>
            <w:hideMark/>
          </w:tcPr>
          <w:p w:rsidR="00383119" w:rsidRPr="00383119" w:rsidRDefault="00383119" w:rsidP="00DF54DC">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$ 16.700 </w:t>
            </w:r>
          </w:p>
        </w:tc>
      </w:tr>
      <w:tr w:rsidR="00383119" w:rsidRPr="00383119" w:rsidTr="009A4BE9">
        <w:trPr>
          <w:trHeight w:val="300"/>
          <w:jc w:val="center"/>
        </w:trPr>
        <w:tc>
          <w:tcPr>
            <w:tcW w:w="1304" w:type="dxa"/>
            <w:tcBorders>
              <w:top w:val="nil"/>
              <w:left w:val="single" w:sz="8" w:space="0" w:color="000000"/>
              <w:bottom w:val="single" w:sz="4" w:space="0" w:color="auto"/>
              <w:right w:val="single" w:sz="4" w:space="0" w:color="auto"/>
            </w:tcBorders>
            <w:shd w:val="clear" w:color="auto" w:fill="auto"/>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0.013</w:t>
            </w:r>
          </w:p>
        </w:tc>
        <w:tc>
          <w:tcPr>
            <w:tcW w:w="2256" w:type="dxa"/>
            <w:tcBorders>
              <w:top w:val="nil"/>
              <w:left w:val="nil"/>
              <w:bottom w:val="nil"/>
              <w:right w:val="single" w:sz="4" w:space="0" w:color="auto"/>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610</w:t>
            </w:r>
          </w:p>
        </w:tc>
        <w:tc>
          <w:tcPr>
            <w:tcW w:w="2538" w:type="dxa"/>
            <w:tcBorders>
              <w:top w:val="single" w:sz="4" w:space="0" w:color="auto"/>
              <w:left w:val="nil"/>
              <w:bottom w:val="nil"/>
              <w:right w:val="single" w:sz="8" w:space="0" w:color="auto"/>
            </w:tcBorders>
            <w:shd w:val="clear" w:color="auto" w:fill="auto"/>
            <w:noWrap/>
            <w:vAlign w:val="center"/>
            <w:hideMark/>
          </w:tcPr>
          <w:p w:rsidR="00383119" w:rsidRPr="00383119" w:rsidRDefault="00383119" w:rsidP="00DF54DC">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$ 18.100 </w:t>
            </w:r>
          </w:p>
        </w:tc>
      </w:tr>
      <w:tr w:rsidR="00383119" w:rsidRPr="00383119" w:rsidTr="009A4BE9">
        <w:trPr>
          <w:trHeight w:val="300"/>
          <w:jc w:val="center"/>
        </w:trPr>
        <w:tc>
          <w:tcPr>
            <w:tcW w:w="1304" w:type="dxa"/>
            <w:tcBorders>
              <w:top w:val="nil"/>
              <w:left w:val="single" w:sz="8" w:space="0" w:color="000000"/>
              <w:bottom w:val="single" w:sz="4" w:space="0" w:color="auto"/>
              <w:right w:val="single" w:sz="4" w:space="0" w:color="auto"/>
            </w:tcBorders>
            <w:shd w:val="clear" w:color="auto" w:fill="auto"/>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0.014</w:t>
            </w:r>
          </w:p>
        </w:tc>
        <w:tc>
          <w:tcPr>
            <w:tcW w:w="2256" w:type="dxa"/>
            <w:tcBorders>
              <w:top w:val="single" w:sz="4" w:space="0" w:color="auto"/>
              <w:left w:val="nil"/>
              <w:bottom w:val="nil"/>
              <w:right w:val="single" w:sz="4" w:space="0" w:color="auto"/>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62</w:t>
            </w:r>
          </w:p>
        </w:tc>
        <w:tc>
          <w:tcPr>
            <w:tcW w:w="2538" w:type="dxa"/>
            <w:tcBorders>
              <w:top w:val="single" w:sz="4" w:space="0" w:color="auto"/>
              <w:left w:val="nil"/>
              <w:bottom w:val="single" w:sz="4" w:space="0" w:color="auto"/>
              <w:right w:val="single" w:sz="8" w:space="0" w:color="auto"/>
            </w:tcBorders>
            <w:shd w:val="clear" w:color="auto" w:fill="auto"/>
            <w:noWrap/>
            <w:vAlign w:val="center"/>
            <w:hideMark/>
          </w:tcPr>
          <w:p w:rsidR="00383119" w:rsidRPr="00383119" w:rsidRDefault="00383119" w:rsidP="00DF54DC">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$ 19.500 </w:t>
            </w:r>
          </w:p>
        </w:tc>
      </w:tr>
      <w:tr w:rsidR="00383119" w:rsidRPr="00383119" w:rsidTr="009A4BE9">
        <w:trPr>
          <w:trHeight w:val="300"/>
          <w:jc w:val="center"/>
        </w:trPr>
        <w:tc>
          <w:tcPr>
            <w:tcW w:w="1304" w:type="dxa"/>
            <w:tcBorders>
              <w:top w:val="nil"/>
              <w:left w:val="single" w:sz="8" w:space="0" w:color="000000"/>
              <w:bottom w:val="nil"/>
              <w:right w:val="single" w:sz="4" w:space="0" w:color="auto"/>
            </w:tcBorders>
            <w:shd w:val="clear" w:color="auto" w:fill="auto"/>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0.019</w:t>
            </w:r>
          </w:p>
        </w:tc>
        <w:tc>
          <w:tcPr>
            <w:tcW w:w="2256" w:type="dxa"/>
            <w:tcBorders>
              <w:top w:val="single" w:sz="4" w:space="0" w:color="auto"/>
              <w:left w:val="nil"/>
              <w:bottom w:val="nil"/>
              <w:right w:val="single" w:sz="4" w:space="0" w:color="auto"/>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6</w:t>
            </w:r>
          </w:p>
        </w:tc>
        <w:tc>
          <w:tcPr>
            <w:tcW w:w="2538" w:type="dxa"/>
            <w:tcBorders>
              <w:top w:val="nil"/>
              <w:left w:val="nil"/>
              <w:bottom w:val="single" w:sz="4" w:space="0" w:color="auto"/>
              <w:right w:val="single" w:sz="8" w:space="0" w:color="auto"/>
            </w:tcBorders>
            <w:shd w:val="clear" w:color="auto" w:fill="auto"/>
            <w:noWrap/>
            <w:vAlign w:val="center"/>
            <w:hideMark/>
          </w:tcPr>
          <w:p w:rsidR="00383119" w:rsidRPr="00383119" w:rsidRDefault="00383119" w:rsidP="00DF54DC">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$ 26.500 </w:t>
            </w:r>
          </w:p>
        </w:tc>
      </w:tr>
      <w:tr w:rsidR="00383119" w:rsidRPr="00383119" w:rsidTr="009A4BE9">
        <w:trPr>
          <w:trHeight w:val="300"/>
          <w:jc w:val="center"/>
        </w:trPr>
        <w:tc>
          <w:tcPr>
            <w:tcW w:w="1304"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0.023</w:t>
            </w:r>
          </w:p>
        </w:tc>
        <w:tc>
          <w:tcPr>
            <w:tcW w:w="2256" w:type="dxa"/>
            <w:tcBorders>
              <w:top w:val="single" w:sz="4" w:space="0" w:color="auto"/>
              <w:left w:val="nil"/>
              <w:bottom w:val="single" w:sz="4" w:space="0" w:color="auto"/>
              <w:right w:val="single" w:sz="4" w:space="0" w:color="auto"/>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7</w:t>
            </w:r>
          </w:p>
        </w:tc>
        <w:tc>
          <w:tcPr>
            <w:tcW w:w="2538" w:type="dxa"/>
            <w:tcBorders>
              <w:top w:val="nil"/>
              <w:left w:val="nil"/>
              <w:bottom w:val="nil"/>
              <w:right w:val="single" w:sz="8" w:space="0" w:color="auto"/>
            </w:tcBorders>
            <w:shd w:val="clear" w:color="auto" w:fill="auto"/>
            <w:noWrap/>
            <w:vAlign w:val="center"/>
            <w:hideMark/>
          </w:tcPr>
          <w:p w:rsidR="00383119" w:rsidRPr="00383119" w:rsidRDefault="00383119" w:rsidP="00DF54DC">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$ 32.100 </w:t>
            </w:r>
          </w:p>
        </w:tc>
      </w:tr>
      <w:tr w:rsidR="00383119" w:rsidRPr="00383119" w:rsidTr="009A4BE9">
        <w:trPr>
          <w:trHeight w:val="300"/>
          <w:jc w:val="center"/>
        </w:trPr>
        <w:tc>
          <w:tcPr>
            <w:tcW w:w="1304" w:type="dxa"/>
            <w:tcBorders>
              <w:top w:val="nil"/>
              <w:left w:val="single" w:sz="8" w:space="0" w:color="000000"/>
              <w:bottom w:val="single" w:sz="4" w:space="0" w:color="auto"/>
              <w:right w:val="single" w:sz="4" w:space="0" w:color="auto"/>
            </w:tcBorders>
            <w:shd w:val="clear" w:color="auto" w:fill="auto"/>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0.027</w:t>
            </w:r>
          </w:p>
        </w:tc>
        <w:tc>
          <w:tcPr>
            <w:tcW w:w="2256" w:type="dxa"/>
            <w:tcBorders>
              <w:top w:val="nil"/>
              <w:left w:val="nil"/>
              <w:bottom w:val="nil"/>
              <w:right w:val="single" w:sz="4" w:space="0" w:color="auto"/>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3</w:t>
            </w:r>
          </w:p>
        </w:tc>
        <w:tc>
          <w:tcPr>
            <w:tcW w:w="2538" w:type="dxa"/>
            <w:tcBorders>
              <w:top w:val="single" w:sz="4" w:space="0" w:color="auto"/>
              <w:left w:val="nil"/>
              <w:bottom w:val="single" w:sz="4" w:space="0" w:color="auto"/>
              <w:right w:val="single" w:sz="8" w:space="0" w:color="auto"/>
            </w:tcBorders>
            <w:shd w:val="clear" w:color="auto" w:fill="auto"/>
            <w:noWrap/>
            <w:vAlign w:val="center"/>
            <w:hideMark/>
          </w:tcPr>
          <w:p w:rsidR="00383119" w:rsidRPr="00383119" w:rsidRDefault="00383119" w:rsidP="00DF54DC">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$ 37.600 </w:t>
            </w:r>
          </w:p>
        </w:tc>
      </w:tr>
      <w:tr w:rsidR="00383119" w:rsidRPr="00383119" w:rsidTr="009A4BE9">
        <w:trPr>
          <w:trHeight w:val="315"/>
          <w:jc w:val="center"/>
        </w:trPr>
        <w:tc>
          <w:tcPr>
            <w:tcW w:w="1304" w:type="dxa"/>
            <w:tcBorders>
              <w:top w:val="nil"/>
              <w:left w:val="single" w:sz="8" w:space="0" w:color="000000"/>
              <w:bottom w:val="single" w:sz="8" w:space="0" w:color="000000"/>
              <w:right w:val="single" w:sz="4" w:space="0" w:color="auto"/>
            </w:tcBorders>
            <w:shd w:val="clear" w:color="auto" w:fill="auto"/>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0.032</w:t>
            </w:r>
          </w:p>
        </w:tc>
        <w:tc>
          <w:tcPr>
            <w:tcW w:w="2256" w:type="dxa"/>
            <w:tcBorders>
              <w:top w:val="single" w:sz="4" w:space="0" w:color="auto"/>
              <w:left w:val="nil"/>
              <w:bottom w:val="single" w:sz="8" w:space="0" w:color="000000"/>
              <w:right w:val="single" w:sz="4" w:space="0" w:color="auto"/>
            </w:tcBorders>
            <w:shd w:val="clear" w:color="auto" w:fill="auto"/>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7</w:t>
            </w:r>
          </w:p>
        </w:tc>
        <w:tc>
          <w:tcPr>
            <w:tcW w:w="2538" w:type="dxa"/>
            <w:tcBorders>
              <w:top w:val="nil"/>
              <w:left w:val="nil"/>
              <w:bottom w:val="nil"/>
              <w:right w:val="single" w:sz="8" w:space="0" w:color="auto"/>
            </w:tcBorders>
            <w:shd w:val="clear" w:color="auto" w:fill="auto"/>
            <w:noWrap/>
            <w:vAlign w:val="center"/>
            <w:hideMark/>
          </w:tcPr>
          <w:p w:rsidR="00383119" w:rsidRPr="00383119" w:rsidRDefault="00383119" w:rsidP="00DF54DC">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$ 44.600 </w:t>
            </w:r>
          </w:p>
        </w:tc>
      </w:tr>
      <w:tr w:rsidR="00383119" w:rsidRPr="00383119" w:rsidTr="009A4BE9">
        <w:trPr>
          <w:trHeight w:val="315"/>
          <w:jc w:val="center"/>
        </w:trPr>
        <w:tc>
          <w:tcPr>
            <w:tcW w:w="1304" w:type="dxa"/>
            <w:tcBorders>
              <w:top w:val="nil"/>
              <w:left w:val="single" w:sz="8" w:space="0" w:color="000000"/>
              <w:bottom w:val="single" w:sz="8" w:space="0" w:color="000000"/>
              <w:right w:val="single" w:sz="8" w:space="0" w:color="000000"/>
            </w:tcBorders>
            <w:shd w:val="clear" w:color="000000" w:fill="FFFF00"/>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TOTAL</w:t>
            </w:r>
          </w:p>
        </w:tc>
        <w:tc>
          <w:tcPr>
            <w:tcW w:w="2256" w:type="dxa"/>
            <w:tcBorders>
              <w:top w:val="nil"/>
              <w:left w:val="nil"/>
              <w:bottom w:val="single" w:sz="8" w:space="0" w:color="000000"/>
              <w:right w:val="single" w:sz="8" w:space="0" w:color="000000"/>
            </w:tcBorders>
            <w:shd w:val="clear" w:color="000000" w:fill="FFFF00"/>
            <w:vAlign w:val="center"/>
            <w:hideMark/>
          </w:tcPr>
          <w:p w:rsidR="00383119" w:rsidRPr="00383119" w:rsidRDefault="00383119" w:rsidP="00DF54DC">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755</w:t>
            </w:r>
          </w:p>
        </w:tc>
        <w:tc>
          <w:tcPr>
            <w:tcW w:w="2538" w:type="dxa"/>
            <w:tcBorders>
              <w:top w:val="single" w:sz="8" w:space="0" w:color="auto"/>
              <w:left w:val="nil"/>
              <w:bottom w:val="nil"/>
              <w:right w:val="nil"/>
            </w:tcBorders>
            <w:shd w:val="clear" w:color="auto" w:fill="auto"/>
            <w:noWrap/>
            <w:vAlign w:val="center"/>
            <w:hideMark/>
          </w:tcPr>
          <w:p w:rsidR="00383119" w:rsidRPr="00383119" w:rsidRDefault="00383119" w:rsidP="00DF54DC">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 </w:t>
            </w:r>
          </w:p>
        </w:tc>
      </w:tr>
    </w:tbl>
    <w:p w:rsidR="00383119" w:rsidRPr="00A331DE" w:rsidRDefault="00383119" w:rsidP="00DF54DC">
      <w:pPr>
        <w:spacing w:after="0"/>
        <w:rPr>
          <w:sz w:val="18"/>
          <w:szCs w:val="18"/>
        </w:rPr>
      </w:pPr>
    </w:p>
    <w:p w:rsidR="00A331DE" w:rsidRDefault="00A331DE" w:rsidP="00DF54DC">
      <w:pPr>
        <w:spacing w:after="0"/>
        <w:jc w:val="both"/>
      </w:pPr>
    </w:p>
    <w:p w:rsidR="00383119" w:rsidRDefault="002C1A44" w:rsidP="00DF54DC">
      <w:pPr>
        <w:spacing w:after="0"/>
        <w:jc w:val="both"/>
      </w:pPr>
      <w:r>
        <w:t xml:space="preserve">De la tabla se puede evidenciar  que los parqueaderos con el mayor coeficiente 0.032 (parqueadero doble) son los que más valor monetario cancelan por concepto de cuota de administración, y corresponde al </w:t>
      </w:r>
      <w:r w:rsidR="005A613B">
        <w:t>2</w:t>
      </w:r>
      <w:r>
        <w:t>46% de lo que paga el parqueadero con el factor  más representativo 0.013, y cuya área se muestra a continuación:</w:t>
      </w:r>
    </w:p>
    <w:p w:rsidR="00CD6773" w:rsidRDefault="00CD6773" w:rsidP="00CD6773">
      <w:pPr>
        <w:spacing w:after="0"/>
        <w:jc w:val="center"/>
      </w:pPr>
      <w:r>
        <w:rPr>
          <w:noProof/>
          <w:lang w:val="es-CO" w:eastAsia="es-CO"/>
        </w:rPr>
        <w:drawing>
          <wp:inline distT="0" distB="0" distL="0" distR="0">
            <wp:extent cx="4657725" cy="2780937"/>
            <wp:effectExtent l="19050" t="0" r="9525" b="0"/>
            <wp:docPr id="14" name="13 Imagen" desc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9"/>
                    <a:stretch>
                      <a:fillRect/>
                    </a:stretch>
                  </pic:blipFill>
                  <pic:spPr>
                    <a:xfrm>
                      <a:off x="0" y="0"/>
                      <a:ext cx="4657725" cy="2780937"/>
                    </a:xfrm>
                    <a:prstGeom prst="rect">
                      <a:avLst/>
                    </a:prstGeom>
                  </pic:spPr>
                </pic:pic>
              </a:graphicData>
            </a:graphic>
          </wp:inline>
        </w:drawing>
      </w:r>
    </w:p>
    <w:p w:rsidR="006E021B" w:rsidRDefault="0072084B" w:rsidP="00DF54DC">
      <w:pPr>
        <w:spacing w:after="0"/>
        <w:jc w:val="both"/>
      </w:pPr>
      <w:r>
        <w:lastRenderedPageBreak/>
        <w:t xml:space="preserve">En la escritura </w:t>
      </w:r>
      <w:r w:rsidR="001016B1">
        <w:t>pública</w:t>
      </w:r>
      <w:r>
        <w:t xml:space="preserve"> de cada parqueadero existe un ítem llamado Dependencia</w:t>
      </w:r>
      <w:r w:rsidR="002D5731">
        <w:t>s</w:t>
      </w:r>
      <w:r>
        <w:t>, el cual textualmente dice:</w:t>
      </w:r>
    </w:p>
    <w:p w:rsidR="00CC534C" w:rsidRDefault="00CC534C" w:rsidP="00DF54DC">
      <w:pPr>
        <w:spacing w:after="0"/>
        <w:jc w:val="both"/>
      </w:pPr>
    </w:p>
    <w:p w:rsidR="009A4BE9" w:rsidRPr="00AA383D" w:rsidRDefault="00AA383D" w:rsidP="00DF54DC">
      <w:pPr>
        <w:spacing w:after="0"/>
        <w:jc w:val="both"/>
        <w:rPr>
          <w:b/>
        </w:rPr>
      </w:pPr>
      <w:r w:rsidRPr="00AA383D">
        <w:rPr>
          <w:b/>
        </w:rPr>
        <w:t>AREA Y LINDEROS DEL GARAJE.</w:t>
      </w:r>
    </w:p>
    <w:p w:rsidR="0072084B" w:rsidRPr="009A4BE9" w:rsidRDefault="0072084B" w:rsidP="00DF54DC">
      <w:pPr>
        <w:spacing w:after="0"/>
        <w:jc w:val="both"/>
        <w:rPr>
          <w:b/>
          <w:i/>
        </w:rPr>
      </w:pPr>
      <w:r w:rsidRPr="009A4BE9">
        <w:rPr>
          <w:b/>
          <w:i/>
        </w:rPr>
        <w:t>DEPENDENCIAS</w:t>
      </w:r>
      <w:r w:rsidR="001016B1" w:rsidRPr="009A4BE9">
        <w:rPr>
          <w:b/>
          <w:i/>
        </w:rPr>
        <w:t>: Espacio destinado para el estacionamiento de un vehículo.</w:t>
      </w:r>
    </w:p>
    <w:p w:rsidR="00FB70D5" w:rsidRDefault="00FB70D5" w:rsidP="00DF54DC">
      <w:pPr>
        <w:spacing w:after="0"/>
        <w:jc w:val="both"/>
      </w:pPr>
    </w:p>
    <w:p w:rsidR="002D5731" w:rsidRDefault="002D5731" w:rsidP="00DF54DC">
      <w:pPr>
        <w:spacing w:after="0"/>
        <w:jc w:val="both"/>
      </w:pPr>
      <w:r>
        <w:t>Este ítem estaría generando varios inconvenientes, que se enumeran a continuación:</w:t>
      </w:r>
    </w:p>
    <w:p w:rsidR="002D5731" w:rsidRDefault="002D5731" w:rsidP="00DF54DC">
      <w:pPr>
        <w:spacing w:after="0"/>
        <w:jc w:val="both"/>
      </w:pPr>
    </w:p>
    <w:p w:rsidR="001016B1" w:rsidRDefault="002D5731" w:rsidP="00DF54DC">
      <w:pPr>
        <w:spacing w:after="0"/>
        <w:jc w:val="both"/>
      </w:pPr>
      <w:r>
        <w:t>1.</w:t>
      </w:r>
      <w:r>
        <w:tab/>
      </w:r>
      <w:r w:rsidR="001016B1">
        <w:t>Si se toma textualmente esta dependencia, sería una arbitrariedad hacer el cobro por coeficientes ya que:</w:t>
      </w:r>
    </w:p>
    <w:p w:rsidR="00FB70D5" w:rsidRDefault="00FB70D5" w:rsidP="00DF54DC">
      <w:pPr>
        <w:pStyle w:val="Prrafodelista"/>
        <w:spacing w:after="0"/>
        <w:jc w:val="both"/>
      </w:pPr>
    </w:p>
    <w:p w:rsidR="00D113CF" w:rsidRDefault="00384A80" w:rsidP="00DF54DC">
      <w:pPr>
        <w:pStyle w:val="Prrafodelista"/>
        <w:numPr>
          <w:ilvl w:val="0"/>
          <w:numId w:val="1"/>
        </w:numPr>
        <w:spacing w:after="0"/>
        <w:jc w:val="both"/>
      </w:pPr>
      <w:r>
        <w:t>Los</w:t>
      </w:r>
      <w:r w:rsidR="001016B1">
        <w:t xml:space="preserve"> parqueaderos con mayor </w:t>
      </w:r>
      <w:r w:rsidR="00271DC4">
        <w:t>área</w:t>
      </w:r>
      <w:r w:rsidR="00A331DE">
        <w:t xml:space="preserve"> (coeficiente 0.032)</w:t>
      </w:r>
      <w:r w:rsidR="001016B1">
        <w:t xml:space="preserve"> solo podrían estacionar un </w:t>
      </w:r>
      <w:r w:rsidR="00271DC4">
        <w:t>vehículo</w:t>
      </w:r>
      <w:r w:rsidR="009A4BE9">
        <w:t xml:space="preserve"> (</w:t>
      </w:r>
      <w:r w:rsidR="00A07D3A">
        <w:t>izq.</w:t>
      </w:r>
      <w:r w:rsidR="009A4BE9">
        <w:t>)</w:t>
      </w:r>
      <w:r w:rsidR="001016B1">
        <w:t>,  ten</w:t>
      </w:r>
      <w:r w:rsidR="00271DC4">
        <w:t>iendo espacio para parquear 2</w:t>
      </w:r>
      <w:r w:rsidR="001016B1">
        <w:t xml:space="preserve"> </w:t>
      </w:r>
      <w:r w:rsidR="00271DC4">
        <w:t xml:space="preserve">carros y hasta 2 </w:t>
      </w:r>
      <w:r w:rsidR="003E4B1F">
        <w:t>motocicletas</w:t>
      </w:r>
      <w:r w:rsidR="00574FB4">
        <w:t xml:space="preserve"> simultáneamente</w:t>
      </w:r>
      <w:r w:rsidR="009A4BE9">
        <w:t xml:space="preserve"> (centro)</w:t>
      </w:r>
      <w:r w:rsidR="00574FB4">
        <w:t xml:space="preserve">; o hasta </w:t>
      </w:r>
      <w:r>
        <w:t>8</w:t>
      </w:r>
      <w:r w:rsidR="009A4BE9">
        <w:t xml:space="preserve"> </w:t>
      </w:r>
      <w:r w:rsidR="003E4B1F">
        <w:t xml:space="preserve">motocicletas </w:t>
      </w:r>
      <w:r w:rsidR="00574FB4">
        <w:t>simultáneamente</w:t>
      </w:r>
      <w:r w:rsidR="009A4BE9">
        <w:t xml:space="preserve"> (der</w:t>
      </w:r>
      <w:r w:rsidR="00A07D3A">
        <w:t>.</w:t>
      </w:r>
      <w:r w:rsidR="009A4BE9">
        <w:t>)</w:t>
      </w:r>
      <w:r w:rsidR="00271DC4">
        <w:t>.</w:t>
      </w:r>
    </w:p>
    <w:p w:rsidR="00F26426" w:rsidRDefault="00F26426" w:rsidP="00F26426">
      <w:pPr>
        <w:pStyle w:val="Prrafodelista"/>
        <w:spacing w:after="0"/>
        <w:ind w:left="750"/>
        <w:jc w:val="both"/>
      </w:pPr>
      <w:r>
        <w:rPr>
          <w:noProof/>
          <w:lang w:val="es-CO" w:eastAsia="es-CO"/>
        </w:rPr>
        <w:drawing>
          <wp:inline distT="0" distB="0" distL="0" distR="0">
            <wp:extent cx="5610225" cy="1970912"/>
            <wp:effectExtent l="19050" t="0" r="9525" b="0"/>
            <wp:docPr id="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610225" cy="1970912"/>
                    </a:xfrm>
                    <a:prstGeom prst="rect">
                      <a:avLst/>
                    </a:prstGeom>
                    <a:noFill/>
                    <a:ln w="9525">
                      <a:noFill/>
                      <a:miter lim="800000"/>
                      <a:headEnd/>
                      <a:tailEnd/>
                    </a:ln>
                  </pic:spPr>
                </pic:pic>
              </a:graphicData>
            </a:graphic>
          </wp:inline>
        </w:drawing>
      </w:r>
    </w:p>
    <w:p w:rsidR="00D30AE6" w:rsidRDefault="00D30AE6" w:rsidP="00DF54DC">
      <w:pPr>
        <w:pStyle w:val="Prrafodelista"/>
        <w:spacing w:after="0"/>
        <w:ind w:left="750"/>
        <w:jc w:val="both"/>
      </w:pPr>
    </w:p>
    <w:p w:rsidR="001B26CC" w:rsidRDefault="00271DC4" w:rsidP="00DF54DC">
      <w:pPr>
        <w:pStyle w:val="Prrafodelista"/>
        <w:numPr>
          <w:ilvl w:val="0"/>
          <w:numId w:val="1"/>
        </w:numPr>
        <w:spacing w:after="0"/>
        <w:jc w:val="both"/>
      </w:pPr>
      <w:r>
        <w:t xml:space="preserve">Los parqueaderos de </w:t>
      </w:r>
      <w:r w:rsidR="00574FB4">
        <w:t>área</w:t>
      </w:r>
      <w:r>
        <w:t xml:space="preserve"> media </w:t>
      </w:r>
      <w:r w:rsidR="00574FB4">
        <w:t xml:space="preserve">grande </w:t>
      </w:r>
      <w:r w:rsidR="00A331DE">
        <w:t xml:space="preserve">(coeficiente 0.023 y 0.027) </w:t>
      </w:r>
      <w:r>
        <w:t>solo podrían estacionar un vehículo</w:t>
      </w:r>
      <w:r w:rsidR="001B26CC">
        <w:t xml:space="preserve"> (izq</w:t>
      </w:r>
      <w:r w:rsidR="00A07D3A">
        <w:t>.</w:t>
      </w:r>
      <w:r w:rsidR="001B26CC">
        <w:t>)</w:t>
      </w:r>
      <w:r>
        <w:t xml:space="preserve">,  teniendo espacio para parquear 1 carro y hasta </w:t>
      </w:r>
      <w:r w:rsidR="00574FB4">
        <w:t>3</w:t>
      </w:r>
      <w:r>
        <w:t xml:space="preserve"> </w:t>
      </w:r>
      <w:r w:rsidR="003E4B1F">
        <w:t>motocicletas</w:t>
      </w:r>
      <w:r w:rsidR="00574FB4">
        <w:t xml:space="preserve"> simultáneamente</w:t>
      </w:r>
      <w:r w:rsidR="001B26CC">
        <w:t xml:space="preserve"> (centro)</w:t>
      </w:r>
      <w:r w:rsidR="00574FB4">
        <w:t xml:space="preserve">; o hasta </w:t>
      </w:r>
      <w:r w:rsidR="00384A80">
        <w:t>6</w:t>
      </w:r>
      <w:r w:rsidR="00574FB4">
        <w:t xml:space="preserve"> </w:t>
      </w:r>
      <w:r w:rsidR="003E4B1F">
        <w:t xml:space="preserve">motocicletas </w:t>
      </w:r>
      <w:r w:rsidR="00574FB4">
        <w:t xml:space="preserve"> simultáneamente</w:t>
      </w:r>
      <w:r w:rsidR="001B26CC">
        <w:t xml:space="preserve"> (der</w:t>
      </w:r>
      <w:r w:rsidR="00A07D3A">
        <w:t>.</w:t>
      </w:r>
      <w:r w:rsidR="001B26CC">
        <w:t>)</w:t>
      </w:r>
      <w:r w:rsidR="00574FB4">
        <w:t>.</w:t>
      </w:r>
    </w:p>
    <w:p w:rsidR="00372937" w:rsidRDefault="00372937" w:rsidP="00372937">
      <w:pPr>
        <w:pStyle w:val="Prrafodelista"/>
        <w:spacing w:after="0"/>
        <w:ind w:left="750"/>
        <w:jc w:val="both"/>
      </w:pPr>
      <w:r>
        <w:rPr>
          <w:noProof/>
          <w:lang w:val="es-CO" w:eastAsia="es-CO"/>
        </w:rPr>
        <w:drawing>
          <wp:inline distT="0" distB="0" distL="0" distR="0">
            <wp:extent cx="5600700" cy="2603271"/>
            <wp:effectExtent l="19050" t="0" r="0" b="0"/>
            <wp:docPr id="1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5606296" cy="2605872"/>
                    </a:xfrm>
                    <a:prstGeom prst="rect">
                      <a:avLst/>
                    </a:prstGeom>
                    <a:noFill/>
                    <a:ln w="9525">
                      <a:noFill/>
                      <a:miter lim="800000"/>
                      <a:headEnd/>
                      <a:tailEnd/>
                    </a:ln>
                  </pic:spPr>
                </pic:pic>
              </a:graphicData>
            </a:graphic>
          </wp:inline>
        </w:drawing>
      </w:r>
    </w:p>
    <w:p w:rsidR="001B26CC" w:rsidRDefault="00574FB4" w:rsidP="00DF54DC">
      <w:pPr>
        <w:pStyle w:val="Prrafodelista"/>
        <w:numPr>
          <w:ilvl w:val="0"/>
          <w:numId w:val="1"/>
        </w:numPr>
        <w:spacing w:after="0"/>
        <w:jc w:val="both"/>
      </w:pPr>
      <w:r>
        <w:lastRenderedPageBreak/>
        <w:t>Los parqueaderos de área media pequeña</w:t>
      </w:r>
      <w:r w:rsidR="001615D6">
        <w:t xml:space="preserve"> (coeficiente 0.019)</w:t>
      </w:r>
      <w:r>
        <w:t xml:space="preserve"> solo podrían estacionar un vehículo</w:t>
      </w:r>
      <w:r w:rsidR="001B26CC">
        <w:t xml:space="preserve"> (izq</w:t>
      </w:r>
      <w:r w:rsidR="00A07D3A">
        <w:t>.</w:t>
      </w:r>
      <w:r w:rsidR="001B26CC">
        <w:t>)</w:t>
      </w:r>
      <w:r>
        <w:t xml:space="preserve">,  teniendo espacio para parquear 1 carro y hasta 2 </w:t>
      </w:r>
      <w:r w:rsidR="003E4B1F">
        <w:t>motocicletas</w:t>
      </w:r>
      <w:r>
        <w:t xml:space="preserve"> simultáneamente</w:t>
      </w:r>
      <w:r w:rsidR="001B26CC">
        <w:t xml:space="preserve"> (centro)</w:t>
      </w:r>
      <w:r>
        <w:t xml:space="preserve">; o hasta </w:t>
      </w:r>
      <w:r w:rsidR="00384A80">
        <w:t>5</w:t>
      </w:r>
      <w:r>
        <w:t xml:space="preserve"> </w:t>
      </w:r>
      <w:r w:rsidR="003E4B1F">
        <w:t xml:space="preserve">motocicletas </w:t>
      </w:r>
      <w:r>
        <w:t>simultáneamente</w:t>
      </w:r>
      <w:r w:rsidR="001B26CC">
        <w:t xml:space="preserve"> (der</w:t>
      </w:r>
      <w:r w:rsidR="00A07D3A">
        <w:t>.</w:t>
      </w:r>
      <w:r w:rsidR="001B26CC">
        <w:t>)</w:t>
      </w:r>
      <w:r>
        <w:t>.</w:t>
      </w:r>
    </w:p>
    <w:p w:rsidR="00006444" w:rsidRDefault="00006444" w:rsidP="00006444">
      <w:pPr>
        <w:pStyle w:val="Prrafodelista"/>
        <w:spacing w:after="0"/>
        <w:ind w:left="750"/>
        <w:jc w:val="both"/>
      </w:pPr>
      <w:r>
        <w:rPr>
          <w:noProof/>
          <w:lang w:val="es-CO" w:eastAsia="es-CO"/>
        </w:rPr>
        <w:drawing>
          <wp:inline distT="0" distB="0" distL="0" distR="0">
            <wp:extent cx="5610430" cy="2552700"/>
            <wp:effectExtent l="19050" t="0" r="9320" b="0"/>
            <wp:docPr id="1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a:stretch>
                      <a:fillRect/>
                    </a:stretch>
                  </pic:blipFill>
                  <pic:spPr bwMode="auto">
                    <a:xfrm>
                      <a:off x="0" y="0"/>
                      <a:ext cx="5618184" cy="2556228"/>
                    </a:xfrm>
                    <a:prstGeom prst="rect">
                      <a:avLst/>
                    </a:prstGeom>
                    <a:noFill/>
                    <a:ln w="9525">
                      <a:noFill/>
                      <a:miter lim="800000"/>
                      <a:headEnd/>
                      <a:tailEnd/>
                    </a:ln>
                  </pic:spPr>
                </pic:pic>
              </a:graphicData>
            </a:graphic>
          </wp:inline>
        </w:drawing>
      </w:r>
    </w:p>
    <w:p w:rsidR="00FB70D5" w:rsidRDefault="00FB70D5" w:rsidP="00DF54DC">
      <w:pPr>
        <w:pStyle w:val="Prrafodelista"/>
        <w:spacing w:after="0"/>
        <w:ind w:left="750"/>
        <w:jc w:val="both"/>
      </w:pPr>
    </w:p>
    <w:p w:rsidR="00F02623" w:rsidRDefault="00574FB4" w:rsidP="00DF54DC">
      <w:pPr>
        <w:pStyle w:val="Prrafodelista"/>
        <w:numPr>
          <w:ilvl w:val="0"/>
          <w:numId w:val="1"/>
        </w:numPr>
        <w:spacing w:after="0"/>
        <w:jc w:val="both"/>
      </w:pPr>
      <w:r>
        <w:t xml:space="preserve">Los parqueaderos de área pequeña </w:t>
      </w:r>
      <w:r w:rsidR="001615D6">
        <w:t xml:space="preserve">(coeficiente 0.012, 0.013, y 0.014) </w:t>
      </w:r>
      <w:r>
        <w:t>que representan la mayoría de los parqueaderos privados de la copropiedad, solo podrían estacionar un vehículo</w:t>
      </w:r>
      <w:r w:rsidR="00F02623">
        <w:t xml:space="preserve"> (izq</w:t>
      </w:r>
      <w:r w:rsidR="00A07D3A">
        <w:t>.</w:t>
      </w:r>
      <w:r w:rsidR="00F02623">
        <w:t>)</w:t>
      </w:r>
      <w:r>
        <w:t xml:space="preserve">,  teniendo espacio para parquear 1 carro y hasta 1 </w:t>
      </w:r>
      <w:r w:rsidR="003E4B1F">
        <w:t xml:space="preserve">motocicleta </w:t>
      </w:r>
      <w:r w:rsidR="00384A80">
        <w:t>simultáneamente</w:t>
      </w:r>
      <w:r w:rsidR="00F02623">
        <w:t xml:space="preserve"> (centro)</w:t>
      </w:r>
      <w:r>
        <w:t xml:space="preserve">; o hasta 4 </w:t>
      </w:r>
      <w:r w:rsidR="003E4B1F">
        <w:t>motocicletas</w:t>
      </w:r>
      <w:r>
        <w:t xml:space="preserve"> simultáneamente</w:t>
      </w:r>
      <w:r w:rsidR="00F02623">
        <w:t xml:space="preserve"> (der</w:t>
      </w:r>
      <w:r w:rsidR="00A07D3A">
        <w:t>.</w:t>
      </w:r>
      <w:r w:rsidR="00F02623">
        <w:t>)</w:t>
      </w:r>
      <w:r>
        <w:t>.</w:t>
      </w:r>
    </w:p>
    <w:p w:rsidR="007624E0" w:rsidRDefault="007624E0" w:rsidP="007624E0">
      <w:pPr>
        <w:pStyle w:val="Prrafodelista"/>
        <w:spacing w:after="0"/>
        <w:ind w:left="750"/>
        <w:jc w:val="both"/>
      </w:pPr>
      <w:r>
        <w:rPr>
          <w:noProof/>
          <w:lang w:val="es-CO" w:eastAsia="es-CO"/>
        </w:rPr>
        <w:drawing>
          <wp:inline distT="0" distB="0" distL="0" distR="0">
            <wp:extent cx="5534025" cy="3804076"/>
            <wp:effectExtent l="19050" t="0" r="9525" b="0"/>
            <wp:docPr id="2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5534025" cy="3804076"/>
                    </a:xfrm>
                    <a:prstGeom prst="rect">
                      <a:avLst/>
                    </a:prstGeom>
                    <a:noFill/>
                    <a:ln w="9525">
                      <a:noFill/>
                      <a:miter lim="800000"/>
                      <a:headEnd/>
                      <a:tailEnd/>
                    </a:ln>
                  </pic:spPr>
                </pic:pic>
              </a:graphicData>
            </a:graphic>
          </wp:inline>
        </w:drawing>
      </w:r>
    </w:p>
    <w:p w:rsidR="00384A80" w:rsidRDefault="00FA7AA4" w:rsidP="00DF54DC">
      <w:pPr>
        <w:pStyle w:val="Prrafodelista"/>
        <w:spacing w:after="0"/>
        <w:ind w:left="750"/>
        <w:jc w:val="both"/>
      </w:pPr>
      <w:r>
        <w:t xml:space="preserve">*  </w:t>
      </w:r>
      <w:r w:rsidR="00384A80">
        <w:t>Este ejercicio se toma poniendo en equivalencia 1 carro con 4 motos.</w:t>
      </w:r>
    </w:p>
    <w:p w:rsidR="002D5731" w:rsidRDefault="00F64F55" w:rsidP="00DF54DC">
      <w:pPr>
        <w:spacing w:after="0"/>
        <w:jc w:val="both"/>
      </w:pPr>
      <w:r>
        <w:lastRenderedPageBreak/>
        <w:t xml:space="preserve">No obstante la </w:t>
      </w:r>
      <w:r w:rsidR="002D5731" w:rsidRPr="002D5731">
        <w:rPr>
          <w:b/>
        </w:rPr>
        <w:t>L</w:t>
      </w:r>
      <w:r w:rsidRPr="002D5731">
        <w:rPr>
          <w:b/>
        </w:rPr>
        <w:t>ey 675 de 2001</w:t>
      </w:r>
      <w:r>
        <w:t xml:space="preserve">, </w:t>
      </w:r>
    </w:p>
    <w:p w:rsidR="00F64F55" w:rsidRDefault="002D5731" w:rsidP="00DF54DC">
      <w:pPr>
        <w:spacing w:after="0"/>
        <w:jc w:val="both"/>
      </w:pPr>
      <w:r>
        <w:t>E</w:t>
      </w:r>
      <w:r w:rsidR="002A10DE">
        <w:t xml:space="preserve">n el </w:t>
      </w:r>
      <w:r w:rsidR="002A10DE" w:rsidRPr="002D5731">
        <w:rPr>
          <w:b/>
        </w:rPr>
        <w:t>ARTICULO 3º DEFINICIONES</w:t>
      </w:r>
      <w:r w:rsidR="002A10DE">
        <w:t xml:space="preserve">, </w:t>
      </w:r>
      <w:r w:rsidR="00F64F55">
        <w:t xml:space="preserve">obliga a </w:t>
      </w:r>
      <w:r w:rsidR="002A10DE">
        <w:t xml:space="preserve">hacer el cobro por coeficientes: </w:t>
      </w:r>
    </w:p>
    <w:p w:rsidR="002A10DE" w:rsidRPr="002D5731" w:rsidRDefault="002A10DE" w:rsidP="00DF54DC">
      <w:pPr>
        <w:spacing w:after="0"/>
        <w:jc w:val="both"/>
        <w:rPr>
          <w:color w:val="365F91" w:themeColor="accent1" w:themeShade="BF"/>
        </w:rPr>
      </w:pPr>
      <w:r w:rsidRPr="002D5731">
        <w:rPr>
          <w:rFonts w:ascii="Arial" w:hAnsi="Arial" w:cs="Arial"/>
          <w:color w:val="365F91" w:themeColor="accent1" w:themeShade="BF"/>
          <w:sz w:val="18"/>
          <w:szCs w:val="18"/>
        </w:rPr>
        <w:t xml:space="preserve">Coeficientes de copropiedad: </w:t>
      </w:r>
      <w:r w:rsidR="00911C28" w:rsidRPr="002D5731">
        <w:rPr>
          <w:rFonts w:ascii="Arial" w:hAnsi="Arial" w:cs="Arial"/>
          <w:color w:val="365F91" w:themeColor="accent1" w:themeShade="BF"/>
          <w:sz w:val="18"/>
          <w:szCs w:val="18"/>
        </w:rPr>
        <w:t>Índices</w:t>
      </w:r>
      <w:r w:rsidRPr="002D5731">
        <w:rPr>
          <w:rFonts w:ascii="Arial" w:hAnsi="Arial" w:cs="Arial"/>
          <w:color w:val="365F91" w:themeColor="accent1" w:themeShade="BF"/>
          <w:sz w:val="18"/>
          <w:szCs w:val="18"/>
        </w:rPr>
        <w:t xml:space="preserve"> que establecen la participación porcentual de cada uno de los propietarios de bienes de dominio particular en los bienes comunes del edificio o conjunto sometido al régimen de propiedad horizontal.</w:t>
      </w:r>
      <w:r w:rsidRPr="002D5731">
        <w:rPr>
          <w:rStyle w:val="apple-converted-space"/>
          <w:rFonts w:ascii="Arial" w:hAnsi="Arial" w:cs="Arial"/>
          <w:color w:val="365F91" w:themeColor="accent1" w:themeShade="BF"/>
          <w:sz w:val="18"/>
          <w:szCs w:val="18"/>
        </w:rPr>
        <w:t> </w:t>
      </w:r>
      <w:r w:rsidRPr="002D5731">
        <w:rPr>
          <w:rFonts w:ascii="Arial" w:hAnsi="Arial" w:cs="Arial"/>
          <w:color w:val="365F91" w:themeColor="accent1" w:themeShade="BF"/>
          <w:sz w:val="18"/>
          <w:szCs w:val="18"/>
          <w:u w:val="single"/>
        </w:rPr>
        <w:t xml:space="preserve">Definen </w:t>
      </w:r>
      <w:r w:rsidRPr="002D5731">
        <w:rPr>
          <w:rFonts w:ascii="Arial" w:hAnsi="Arial" w:cs="Arial"/>
          <w:color w:val="365F91" w:themeColor="accent1" w:themeShade="BF"/>
          <w:sz w:val="18"/>
          <w:szCs w:val="18"/>
        </w:rPr>
        <w:t xml:space="preserve">además su participación en la asamblea de propietarios </w:t>
      </w:r>
      <w:r w:rsidRPr="002D5731">
        <w:rPr>
          <w:rFonts w:ascii="Arial" w:hAnsi="Arial" w:cs="Arial"/>
          <w:color w:val="365F91" w:themeColor="accent1" w:themeShade="BF"/>
          <w:sz w:val="18"/>
          <w:szCs w:val="18"/>
          <w:u w:val="single"/>
        </w:rPr>
        <w:t>y</w:t>
      </w:r>
      <w:r w:rsidRPr="002D5731">
        <w:rPr>
          <w:rStyle w:val="apple-converted-space"/>
          <w:rFonts w:ascii="Arial" w:hAnsi="Arial" w:cs="Arial"/>
          <w:color w:val="365F91" w:themeColor="accent1" w:themeShade="BF"/>
          <w:sz w:val="18"/>
          <w:szCs w:val="18"/>
          <w:u w:val="single"/>
        </w:rPr>
        <w:t> </w:t>
      </w:r>
      <w:r w:rsidRPr="002D5731">
        <w:rPr>
          <w:rStyle w:val="iaj"/>
          <w:rFonts w:ascii="Arial" w:hAnsi="Arial" w:cs="Arial"/>
          <w:iCs/>
          <w:color w:val="365F91" w:themeColor="accent1" w:themeShade="BF"/>
          <w:sz w:val="18"/>
          <w:szCs w:val="18"/>
          <w:u w:val="single"/>
        </w:rPr>
        <w:t>la proporción con que cada uno contribuirá en las expensas comunes del edificio o conjunto</w:t>
      </w:r>
      <w:r w:rsidRPr="002D5731">
        <w:rPr>
          <w:rStyle w:val="iaj"/>
          <w:rFonts w:ascii="Arial" w:hAnsi="Arial" w:cs="Arial"/>
          <w:iCs/>
          <w:color w:val="365F91" w:themeColor="accent1" w:themeShade="BF"/>
          <w:sz w:val="18"/>
          <w:szCs w:val="18"/>
        </w:rPr>
        <w:t>, sin perjuicio de las que se determinen por módulos de contribución, en edificios o conjuntos de uso comercial o mixto</w:t>
      </w:r>
      <w:r w:rsidRPr="002D5731">
        <w:rPr>
          <w:rFonts w:ascii="Arial" w:hAnsi="Arial" w:cs="Arial"/>
          <w:color w:val="365F91" w:themeColor="accent1" w:themeShade="BF"/>
          <w:sz w:val="18"/>
          <w:szCs w:val="18"/>
        </w:rPr>
        <w:t>.</w:t>
      </w:r>
    </w:p>
    <w:p w:rsidR="00574FB4" w:rsidRDefault="00574FB4" w:rsidP="00DF54DC">
      <w:pPr>
        <w:spacing w:after="0"/>
        <w:jc w:val="both"/>
      </w:pPr>
    </w:p>
    <w:p w:rsidR="00577135" w:rsidRDefault="00577135" w:rsidP="00DF54DC">
      <w:pPr>
        <w:spacing w:after="0"/>
        <w:jc w:val="both"/>
      </w:pPr>
    </w:p>
    <w:p w:rsidR="003E4B1F" w:rsidRDefault="002D5731" w:rsidP="00DF54DC">
      <w:pPr>
        <w:spacing w:after="0"/>
        <w:jc w:val="both"/>
      </w:pPr>
      <w:r>
        <w:t>2.</w:t>
      </w:r>
      <w:r>
        <w:tab/>
      </w:r>
      <w:r w:rsidR="003E4B1F">
        <w:t>Si se toma textualmente esta dependencia, habría que tener un plan de contingencia para el estacionamiento de motocicletas  ya que:</w:t>
      </w:r>
    </w:p>
    <w:p w:rsidR="003E4B1F" w:rsidRDefault="003E4B1F" w:rsidP="00DF54DC">
      <w:pPr>
        <w:pStyle w:val="Prrafodelista"/>
        <w:numPr>
          <w:ilvl w:val="0"/>
          <w:numId w:val="1"/>
        </w:numPr>
        <w:spacing w:after="0"/>
        <w:jc w:val="both"/>
      </w:pPr>
      <w:r>
        <w:t>Por un parqueadero donde se estacionan 4 motocicletas, solo se podría estacionar 1, y las tres restantes o</w:t>
      </w:r>
      <w:r w:rsidR="005F6D5B">
        <w:t>cuparían cada una 1 parqueadero;</w:t>
      </w:r>
      <w:r>
        <w:t xml:space="preserve"> lo cual generaría una escasez de </w:t>
      </w:r>
      <w:r w:rsidR="005F6D5B">
        <w:t>estos inmuebles</w:t>
      </w:r>
      <w:r>
        <w:t xml:space="preserve">, y la propiedad no podría garantizar los </w:t>
      </w:r>
      <w:r w:rsidR="00022A21">
        <w:t xml:space="preserve">sitios de </w:t>
      </w:r>
      <w:r w:rsidR="0050210D">
        <w:t xml:space="preserve">estacionamiento </w:t>
      </w:r>
      <w:r w:rsidR="005F6D5B">
        <w:t xml:space="preserve">suficientes para motocicletas, así se </w:t>
      </w:r>
      <w:r w:rsidR="00022A21">
        <w:t>haga uso</w:t>
      </w:r>
      <w:r w:rsidR="005F6D5B">
        <w:t xml:space="preserve"> </w:t>
      </w:r>
      <w:r w:rsidR="00022A21">
        <w:t>d</w:t>
      </w:r>
      <w:r w:rsidR="005F6D5B">
        <w:t>el espacio destinado para visitantes.</w:t>
      </w:r>
    </w:p>
    <w:p w:rsidR="00577135" w:rsidRDefault="00577135" w:rsidP="00DF54DC">
      <w:pPr>
        <w:spacing w:after="0"/>
        <w:jc w:val="both"/>
      </w:pPr>
    </w:p>
    <w:p w:rsidR="00574FB4" w:rsidRDefault="002D5731" w:rsidP="00DF54DC">
      <w:pPr>
        <w:spacing w:after="0"/>
        <w:jc w:val="both"/>
      </w:pPr>
      <w:r>
        <w:t>3.</w:t>
      </w:r>
      <w:r>
        <w:tab/>
        <w:t xml:space="preserve"> Si se toma textualmente esta dependencia, se g</w:t>
      </w:r>
      <w:r w:rsidR="0049058A">
        <w:t>eneraría</w:t>
      </w:r>
      <w:r w:rsidR="003E4B1F">
        <w:t xml:space="preserve"> un detrimento económico del parqueadero si se hace de uso exclusivo para una sola motocicleta. </w:t>
      </w:r>
    </w:p>
    <w:p w:rsidR="00577135" w:rsidRDefault="00577135" w:rsidP="00DF54DC">
      <w:pPr>
        <w:spacing w:after="0"/>
        <w:jc w:val="both"/>
      </w:pPr>
    </w:p>
    <w:p w:rsidR="00B367C2" w:rsidRDefault="002D5731" w:rsidP="00DF54DC">
      <w:pPr>
        <w:spacing w:after="0"/>
        <w:jc w:val="both"/>
      </w:pPr>
      <w:r>
        <w:t>4.</w:t>
      </w:r>
      <w:r>
        <w:tab/>
        <w:t>Si se toma textualmente esta dependencia, n</w:t>
      </w:r>
      <w:r w:rsidR="00B367C2">
        <w:t xml:space="preserve">o se podría utilizar la zona de parqueaderos para celebraciones especiales, ni tampoco para </w:t>
      </w:r>
      <w:r w:rsidR="00911C28">
        <w:t>hacer</w:t>
      </w:r>
      <w:r w:rsidR="00B367C2">
        <w:t xml:space="preserve"> las asambleas ordinarias o extraordinarias de </w:t>
      </w:r>
      <w:r w:rsidR="00911C28">
        <w:t>copropietarios</w:t>
      </w:r>
      <w:r w:rsidR="00B367C2">
        <w:t>.</w:t>
      </w:r>
    </w:p>
    <w:p w:rsidR="002E7037" w:rsidRDefault="002E7037" w:rsidP="00DF54DC">
      <w:pPr>
        <w:spacing w:after="0"/>
        <w:jc w:val="both"/>
      </w:pPr>
    </w:p>
    <w:p w:rsidR="00546F86" w:rsidRDefault="00546F86" w:rsidP="00DF54DC">
      <w:pPr>
        <w:spacing w:after="0"/>
        <w:jc w:val="both"/>
      </w:pPr>
    </w:p>
    <w:p w:rsidR="00546F86" w:rsidRDefault="00546F86" w:rsidP="00DF54DC">
      <w:pPr>
        <w:spacing w:after="0"/>
        <w:jc w:val="both"/>
      </w:pPr>
    </w:p>
    <w:p w:rsidR="00546F86" w:rsidRDefault="00546F86" w:rsidP="00DF54DC">
      <w:pPr>
        <w:spacing w:after="0"/>
        <w:jc w:val="both"/>
      </w:pPr>
    </w:p>
    <w:p w:rsidR="0098586F" w:rsidRPr="00981604" w:rsidRDefault="00981604" w:rsidP="00DF54DC">
      <w:pPr>
        <w:spacing w:after="0"/>
        <w:jc w:val="center"/>
        <w:rPr>
          <w:b/>
          <w:sz w:val="28"/>
          <w:szCs w:val="28"/>
        </w:rPr>
      </w:pPr>
      <w:r w:rsidRPr="00981604">
        <w:rPr>
          <w:b/>
          <w:sz w:val="28"/>
          <w:szCs w:val="28"/>
        </w:rPr>
        <w:t>NORMATIVIDAD.</w:t>
      </w:r>
    </w:p>
    <w:p w:rsidR="002E7037" w:rsidRDefault="002E7037" w:rsidP="00DF54DC">
      <w:pPr>
        <w:spacing w:after="0"/>
        <w:jc w:val="both"/>
      </w:pPr>
    </w:p>
    <w:p w:rsidR="00971CDB" w:rsidRDefault="00971CDB" w:rsidP="00DF54DC">
      <w:pPr>
        <w:spacing w:after="0"/>
        <w:jc w:val="both"/>
      </w:pPr>
    </w:p>
    <w:p w:rsidR="00971CDB" w:rsidRDefault="00971CDB" w:rsidP="00DF54DC">
      <w:pPr>
        <w:spacing w:after="0"/>
        <w:jc w:val="both"/>
      </w:pPr>
    </w:p>
    <w:p w:rsidR="0098586F" w:rsidRDefault="0049058A" w:rsidP="00DF54DC">
      <w:pPr>
        <w:spacing w:after="0"/>
        <w:jc w:val="both"/>
      </w:pPr>
      <w:r>
        <w:t xml:space="preserve">En conjunto, la </w:t>
      </w:r>
      <w:r w:rsidRPr="0098586F">
        <w:rPr>
          <w:rStyle w:val="baj"/>
          <w:b/>
        </w:rPr>
        <w:t>LEY 675 DE 2001</w:t>
      </w:r>
      <w:r>
        <w:rPr>
          <w:rStyle w:val="baj"/>
        </w:rPr>
        <w:t xml:space="preserve"> (</w:t>
      </w:r>
      <w:r>
        <w:t>régimen de propiedad horizontal)</w:t>
      </w:r>
      <w:r w:rsidR="0098586F">
        <w:t>;</w:t>
      </w:r>
    </w:p>
    <w:p w:rsidR="0098586F" w:rsidRDefault="0098586F" w:rsidP="00DF54DC">
      <w:pPr>
        <w:spacing w:after="0"/>
        <w:jc w:val="both"/>
        <w:rPr>
          <w:rStyle w:val="baj"/>
        </w:rPr>
      </w:pPr>
      <w:r>
        <w:t xml:space="preserve"> E</w:t>
      </w:r>
      <w:r w:rsidR="0049058A">
        <w:t xml:space="preserve">n su </w:t>
      </w:r>
      <w:bookmarkStart w:id="0" w:name="CAPITULO_V"/>
      <w:r w:rsidR="0049058A" w:rsidRPr="0098586F">
        <w:rPr>
          <w:b/>
        </w:rPr>
        <w:t>CAPITULO V.</w:t>
      </w:r>
      <w:bookmarkEnd w:id="0"/>
      <w:r w:rsidR="0049058A" w:rsidRPr="0098586F">
        <w:rPr>
          <w:b/>
        </w:rPr>
        <w:t xml:space="preserve"> </w:t>
      </w:r>
      <w:r w:rsidR="0049058A" w:rsidRPr="0098586F">
        <w:rPr>
          <w:rStyle w:val="baj"/>
          <w:b/>
        </w:rPr>
        <w:t>DE LOS BIENES PRIVADOS O DE DOMINIO PARTICULAR.</w:t>
      </w:r>
      <w:r>
        <w:rPr>
          <w:rStyle w:val="baj"/>
          <w:b/>
        </w:rPr>
        <w:t>;</w:t>
      </w:r>
      <w:r w:rsidR="0049058A">
        <w:rPr>
          <w:rStyle w:val="baj"/>
        </w:rPr>
        <w:t xml:space="preserve"> </w:t>
      </w:r>
    </w:p>
    <w:p w:rsidR="0049058A" w:rsidRDefault="0049058A" w:rsidP="00DF54DC">
      <w:pPr>
        <w:spacing w:after="0"/>
        <w:jc w:val="both"/>
      </w:pPr>
      <w:r>
        <w:rPr>
          <w:rStyle w:val="baj"/>
        </w:rPr>
        <w:t xml:space="preserve">En su </w:t>
      </w:r>
      <w:r w:rsidRPr="0098586F">
        <w:rPr>
          <w:b/>
        </w:rPr>
        <w:t>ARTÍCULO 18.</w:t>
      </w:r>
      <w:r>
        <w:t xml:space="preserve"> Define:</w:t>
      </w:r>
    </w:p>
    <w:p w:rsidR="00B6415E" w:rsidRPr="002C1A44" w:rsidRDefault="00B6415E" w:rsidP="00DF54DC">
      <w:pPr>
        <w:spacing w:after="0"/>
        <w:jc w:val="both"/>
      </w:pPr>
    </w:p>
    <w:p w:rsidR="0049058A" w:rsidRPr="0037150A" w:rsidRDefault="0049058A" w:rsidP="00DF54DC">
      <w:pPr>
        <w:pStyle w:val="NormalWeb"/>
        <w:spacing w:before="0" w:beforeAutospacing="0" w:after="0" w:afterAutospacing="0"/>
        <w:jc w:val="both"/>
        <w:rPr>
          <w:rFonts w:ascii="Arial" w:hAnsi="Arial" w:cs="Arial"/>
          <w:color w:val="365F91" w:themeColor="accent1" w:themeShade="BF"/>
          <w:sz w:val="18"/>
          <w:szCs w:val="18"/>
        </w:rPr>
      </w:pPr>
      <w:bookmarkStart w:id="1" w:name="18"/>
      <w:r w:rsidRPr="0037150A">
        <w:rPr>
          <w:rFonts w:ascii="Arial" w:hAnsi="Arial" w:cs="Arial"/>
          <w:color w:val="365F91" w:themeColor="accent1" w:themeShade="BF"/>
          <w:sz w:val="18"/>
          <w:szCs w:val="18"/>
        </w:rPr>
        <w:t>OBLIGACIONES DE LOS PROPIETARIOS RESPECTO DE LOS BIENES DE DOMINIO PARTICULAR O PRIVADO.</w:t>
      </w:r>
      <w:bookmarkEnd w:id="1"/>
      <w:r w:rsidRPr="0037150A">
        <w:rPr>
          <w:rFonts w:ascii="Arial" w:hAnsi="Arial" w:cs="Arial"/>
          <w:color w:val="365F91" w:themeColor="accent1" w:themeShade="BF"/>
          <w:sz w:val="18"/>
          <w:szCs w:val="18"/>
        </w:rPr>
        <w:t xml:space="preserve"> En relación con los bienes de dominio particular sus propietarios tienen las siguientes obligaciones:</w:t>
      </w:r>
    </w:p>
    <w:p w:rsidR="0049058A" w:rsidRPr="0037150A" w:rsidRDefault="0049058A" w:rsidP="00DF54DC">
      <w:pPr>
        <w:pStyle w:val="NormalWeb"/>
        <w:spacing w:before="0" w:beforeAutospacing="0" w:after="0" w:afterAutospacing="0"/>
        <w:jc w:val="both"/>
        <w:rPr>
          <w:rFonts w:ascii="Arial" w:hAnsi="Arial" w:cs="Arial"/>
          <w:color w:val="365F91" w:themeColor="accent1" w:themeShade="BF"/>
          <w:sz w:val="18"/>
          <w:szCs w:val="18"/>
          <w:u w:val="single"/>
        </w:rPr>
      </w:pPr>
      <w:r w:rsidRPr="0037150A">
        <w:rPr>
          <w:rFonts w:ascii="Arial" w:hAnsi="Arial" w:cs="Arial"/>
          <w:color w:val="365F91" w:themeColor="accent1" w:themeShade="BF"/>
          <w:sz w:val="18"/>
          <w:szCs w:val="18"/>
        </w:rPr>
        <w:t xml:space="preserve">1. Usarlos de acuerdo con su naturaleza y destinación, en la forma prevista en el reglamento de propiedad horizontal, </w:t>
      </w:r>
      <w:r w:rsidRPr="0037150A">
        <w:rPr>
          <w:rFonts w:ascii="Arial" w:hAnsi="Arial" w:cs="Arial"/>
          <w:color w:val="365F91" w:themeColor="accent1" w:themeShade="BF"/>
          <w:sz w:val="18"/>
          <w:szCs w:val="18"/>
          <w:u w:val="single"/>
        </w:rPr>
        <w:t>absteniéndose de ejecutar acto alguno que comprometa la seguridad o solidez del edificio o conjunto, producir ruidos, molestias y actos que perturben la tranquilidad de los demás propietarios u ocupantes o afecten la salud pública.</w:t>
      </w:r>
    </w:p>
    <w:p w:rsidR="0049058A" w:rsidRPr="002C1A44" w:rsidRDefault="0049058A" w:rsidP="00DF54DC">
      <w:pPr>
        <w:spacing w:after="0"/>
        <w:jc w:val="both"/>
      </w:pPr>
    </w:p>
    <w:p w:rsidR="00574FB4" w:rsidRDefault="007D72D5" w:rsidP="00DF54DC">
      <w:pPr>
        <w:spacing w:after="0"/>
        <w:jc w:val="both"/>
      </w:pPr>
      <w:r>
        <w:t xml:space="preserve">Y tomando como definición de “destinación” por parte de la </w:t>
      </w:r>
      <w:r w:rsidRPr="0098586F">
        <w:rPr>
          <w:b/>
        </w:rPr>
        <w:t>SENTENCIAC-488/02 de la Corte Constitucional de Colombia</w:t>
      </w:r>
      <w:r w:rsidR="00B6415E">
        <w:rPr>
          <w:b/>
        </w:rPr>
        <w:t xml:space="preserve">, </w:t>
      </w:r>
      <w:r>
        <w:t>el siguiente texto:</w:t>
      </w:r>
    </w:p>
    <w:p w:rsidR="007D72D5" w:rsidRDefault="007D72D5" w:rsidP="00DF54DC">
      <w:pPr>
        <w:spacing w:after="0"/>
        <w:jc w:val="both"/>
      </w:pPr>
    </w:p>
    <w:p w:rsidR="007D72D5" w:rsidRPr="0037150A" w:rsidRDefault="007D72D5" w:rsidP="00DF54DC">
      <w:pPr>
        <w:shd w:val="clear" w:color="auto" w:fill="FFFFFF"/>
        <w:spacing w:after="0" w:line="293" w:lineRule="atLeast"/>
        <w:ind w:right="51"/>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b/>
          <w:bCs/>
          <w:color w:val="365F91" w:themeColor="accent1" w:themeShade="BF"/>
          <w:sz w:val="18"/>
          <w:szCs w:val="18"/>
          <w:bdr w:val="none" w:sz="0" w:space="0" w:color="auto" w:frame="1"/>
          <w:lang w:val="es-CO" w:eastAsia="es-ES"/>
        </w:rPr>
        <w:lastRenderedPageBreak/>
        <w:t>4.2.1. El derecho sobre los bienes privados. Facultades y obligaciones de los copropietarios, y de la asamblea respecto de las unidades independientes</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La Ley 675 de 2001 define los bienes privados en la propiedad horizontal como inmuebles debidamente delimitados, funcionalmente independientes, de propiedad y aprovechamiento exclusivo, y con salida a la vía pública. Dispone que el reglamento de constitución debe definir su destinación, y asigna a la asamblea la facultad de decidir con votación cualificada del 70% de los votos de sus integrantes, el cambio “genérico” de tal destinación, con sujeción a las normas urbanísticas –artículos 3°, 5° y 46-.</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u w:val="single"/>
          <w:lang w:eastAsia="es-ES"/>
        </w:rPr>
      </w:pPr>
      <w:r w:rsidRPr="0037150A">
        <w:rPr>
          <w:rFonts w:ascii="Arial" w:eastAsia="Times New Roman" w:hAnsi="Arial" w:cs="Arial"/>
          <w:color w:val="365F91" w:themeColor="accent1" w:themeShade="BF"/>
          <w:sz w:val="18"/>
          <w:szCs w:val="18"/>
          <w:u w:val="single"/>
          <w:bdr w:val="none" w:sz="0" w:space="0" w:color="auto" w:frame="1"/>
          <w:lang w:val="es-CO" w:eastAsia="es-ES"/>
        </w:rPr>
        <w:t>Al respecto vale precisar que conforme a la destinación de las unidades independientes, los edificios y conjuntos pueden ser de uso residencial, comercial o mixto, según que los espacios individuales se destinen a vivienda, a actividades mercantiles, o a actividades diversas.</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No obstante, la ley en estudio advierte que, en todos los casos, la destinación de los bienes deberá establecerse de conformidad con la normatividad urbanística vigente, de tal manera que el reglamento original, o las modificaciones de éste, atinentes al uso o destinación del inmueble, según decisión de la asamblea, deberá coincidir con el respectivo plan de ordenamiento territorial.</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DF54DC">
      <w:pPr>
        <w:shd w:val="clear" w:color="auto" w:fill="FFFFFF"/>
        <w:spacing w:after="0" w:line="293" w:lineRule="atLeast"/>
        <w:ind w:right="99"/>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Ahora bien, las disposiciones de la Ley 675 de 2001 relativas la destinación y uso de las unidades difieren, según se trate de edificios de uso residencial, comercial o mixto. Así, aunque se mantiene la previsión de que los bienes privados deberán usarse, en la forma prevista en el reglamento de copropiedad, de acuerdo con su naturaleza y destinación –leyes 182 e 1948 y 16 de 1985-, también se precisa:</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DF54DC">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a) Que la destinación “genérica” de los inmuebles, definida en el reglamento original, puede ser modificada por la asamblea –artículos 5° y 46-.</w:t>
      </w:r>
    </w:p>
    <w:p w:rsidR="006E021B" w:rsidRPr="002C1A44" w:rsidRDefault="006E021B" w:rsidP="00DF54DC">
      <w:pPr>
        <w:spacing w:after="0"/>
        <w:jc w:val="both"/>
      </w:pPr>
    </w:p>
    <w:p w:rsidR="006E021B" w:rsidRDefault="004E34AE" w:rsidP="00DF54DC">
      <w:pPr>
        <w:spacing w:after="0"/>
        <w:jc w:val="both"/>
      </w:pPr>
      <w:r>
        <w:t xml:space="preserve">Donde se da a entender que la destinación de un inmueble se refiere al uso que se le </w:t>
      </w:r>
      <w:r w:rsidR="00A5763D">
        <w:t>dé</w:t>
      </w:r>
      <w:r>
        <w:t xml:space="preserve">, </w:t>
      </w:r>
      <w:r w:rsidR="00A5763D">
        <w:t xml:space="preserve">el cual </w:t>
      </w:r>
      <w:r>
        <w:t>puede ser de tipo residencial, comercial, o mixto.</w:t>
      </w:r>
    </w:p>
    <w:p w:rsidR="004E34AE" w:rsidRDefault="004E34AE" w:rsidP="00DF54DC">
      <w:pPr>
        <w:spacing w:after="0"/>
        <w:jc w:val="both"/>
      </w:pPr>
    </w:p>
    <w:p w:rsidR="00A5763D" w:rsidRPr="00A5763D" w:rsidRDefault="004E34AE" w:rsidP="00DF54DC">
      <w:pPr>
        <w:spacing w:after="0" w:line="240" w:lineRule="auto"/>
        <w:jc w:val="both"/>
        <w:rPr>
          <w:rFonts w:eastAsia="Times New Roman" w:cs="Times New Roman"/>
          <w:b/>
          <w:lang w:eastAsia="es-ES"/>
        </w:rPr>
      </w:pPr>
      <w:r w:rsidRPr="00A5763D">
        <w:t xml:space="preserve">Adicionalmente se encuentra la destinación económica definida por </w:t>
      </w:r>
      <w:r w:rsidR="00A5763D" w:rsidRPr="00A5763D">
        <w:t xml:space="preserve"> la </w:t>
      </w:r>
      <w:r w:rsidR="00A5763D" w:rsidRPr="00B63227">
        <w:rPr>
          <w:rFonts w:eastAsia="Times New Roman" w:cs="Times New Roman"/>
          <w:b/>
          <w:lang w:eastAsia="es-ES"/>
        </w:rPr>
        <w:t xml:space="preserve">RESOLUCIÓN NÚMERO 0070 DE 2011 </w:t>
      </w:r>
      <w:r w:rsidR="00A5763D" w:rsidRPr="00A5763D">
        <w:rPr>
          <w:rFonts w:eastAsia="Times New Roman" w:cs="Times New Roman"/>
          <w:b/>
          <w:lang w:eastAsia="es-ES"/>
        </w:rPr>
        <w:t>del INSTITUTO GEOGRAFICO AGUSTIN CODAZZI.;</w:t>
      </w:r>
    </w:p>
    <w:p w:rsidR="00A5763D" w:rsidRPr="00B63227" w:rsidRDefault="00A5763D" w:rsidP="00DF54DC">
      <w:pPr>
        <w:spacing w:after="0" w:line="240" w:lineRule="auto"/>
        <w:jc w:val="both"/>
        <w:rPr>
          <w:rFonts w:eastAsia="Times New Roman" w:cs="Times New Roman"/>
          <w:lang w:eastAsia="es-ES"/>
        </w:rPr>
      </w:pPr>
      <w:r w:rsidRPr="00A5763D">
        <w:rPr>
          <w:rFonts w:eastAsia="Times New Roman" w:cs="Times New Roman"/>
          <w:lang w:eastAsia="es-ES"/>
        </w:rPr>
        <w:t xml:space="preserve">En su </w:t>
      </w:r>
      <w:r w:rsidRPr="00A5763D">
        <w:rPr>
          <w:rFonts w:eastAsia="Times New Roman" w:cs="Times New Roman"/>
          <w:b/>
          <w:lang w:eastAsia="es-ES"/>
        </w:rPr>
        <w:t>AR</w:t>
      </w:r>
      <w:r w:rsidRPr="00B63227">
        <w:rPr>
          <w:rFonts w:eastAsia="Times New Roman" w:cs="Times New Roman"/>
          <w:b/>
          <w:lang w:eastAsia="es-ES"/>
        </w:rPr>
        <w:t xml:space="preserve">TÍCULO 44.- </w:t>
      </w:r>
      <w:r w:rsidRPr="00A5763D">
        <w:rPr>
          <w:rFonts w:eastAsia="Times New Roman" w:cs="Times New Roman"/>
          <w:b/>
          <w:lang w:eastAsia="es-ES"/>
        </w:rPr>
        <w:t>Destina</w:t>
      </w:r>
      <w:r w:rsidRPr="00B63227">
        <w:rPr>
          <w:rFonts w:eastAsia="Times New Roman" w:cs="Times New Roman"/>
          <w:b/>
          <w:lang w:eastAsia="es-ES"/>
        </w:rPr>
        <w:t>ción económica de los predios.</w:t>
      </w:r>
    </w:p>
    <w:p w:rsidR="00A5763D" w:rsidRPr="00356357" w:rsidRDefault="00A5763D" w:rsidP="00DF54DC">
      <w:pPr>
        <w:spacing w:after="0" w:line="240" w:lineRule="auto"/>
        <w:jc w:val="both"/>
        <w:rPr>
          <w:rFonts w:ascii="Arial" w:eastAsia="Times New Roman" w:hAnsi="Arial" w:cs="Arial"/>
          <w:color w:val="365F91" w:themeColor="accent1" w:themeShade="BF"/>
          <w:sz w:val="18"/>
          <w:szCs w:val="18"/>
          <w:lang w:eastAsia="es-ES"/>
        </w:rPr>
      </w:pPr>
      <w:r w:rsidRPr="00356357">
        <w:rPr>
          <w:rFonts w:ascii="Arial" w:eastAsia="Times New Roman" w:hAnsi="Arial" w:cs="Arial"/>
          <w:color w:val="365F91" w:themeColor="accent1" w:themeShade="BF"/>
          <w:sz w:val="18"/>
          <w:szCs w:val="18"/>
          <w:lang w:eastAsia="es-ES"/>
        </w:rPr>
        <w:t xml:space="preserve">Es la clasificación para fines estadísticos que se da a cada inmueble en su conjunto, terreno, construcciones o edificaciones, en el momento de la identificación predial de conformidad con la actividad predominante que en él se desarrolle. </w:t>
      </w:r>
    </w:p>
    <w:p w:rsidR="00A5763D" w:rsidRPr="00B63227" w:rsidRDefault="00A5763D" w:rsidP="00DF54DC">
      <w:pPr>
        <w:spacing w:after="0" w:line="240" w:lineRule="auto"/>
        <w:jc w:val="both"/>
        <w:rPr>
          <w:rFonts w:eastAsia="Times New Roman" w:cs="Times New Roman"/>
          <w:lang w:eastAsia="es-ES"/>
        </w:rPr>
      </w:pPr>
    </w:p>
    <w:p w:rsidR="0004293B" w:rsidRPr="00A5763D" w:rsidRDefault="0004293B" w:rsidP="00DF54DC">
      <w:pPr>
        <w:spacing w:after="0" w:line="240" w:lineRule="auto"/>
        <w:jc w:val="both"/>
        <w:rPr>
          <w:rFonts w:eastAsia="Times New Roman" w:cs="Times New Roman"/>
          <w:lang w:eastAsia="es-ES"/>
        </w:rPr>
      </w:pPr>
      <w:r w:rsidRPr="00A5763D">
        <w:t xml:space="preserve">Siendo la </w:t>
      </w:r>
      <w:r w:rsidR="00A5763D" w:rsidRPr="00B63227">
        <w:rPr>
          <w:rFonts w:eastAsia="Times New Roman" w:cs="Times New Roman"/>
          <w:b/>
          <w:lang w:eastAsia="es-ES"/>
        </w:rPr>
        <w:t>RESOLUCIÓN</w:t>
      </w:r>
      <w:r w:rsidR="00A5763D" w:rsidRPr="00B63227">
        <w:rPr>
          <w:rFonts w:eastAsia="Times New Roman" w:cs="Times New Roman"/>
          <w:lang w:eastAsia="es-ES"/>
        </w:rPr>
        <w:t xml:space="preserve"> </w:t>
      </w:r>
      <w:r w:rsidRPr="00B63227">
        <w:rPr>
          <w:rFonts w:eastAsia="Times New Roman" w:cs="Times New Roman"/>
          <w:b/>
          <w:lang w:eastAsia="es-ES"/>
        </w:rPr>
        <w:t xml:space="preserve">NÚMERO 0070 DE 2011 </w:t>
      </w:r>
      <w:r w:rsidRPr="00A5763D">
        <w:rPr>
          <w:rFonts w:eastAsia="Times New Roman" w:cs="Times New Roman"/>
          <w:b/>
          <w:lang w:eastAsia="es-ES"/>
        </w:rPr>
        <w:t>del INSTITUTO GEOGRAFICO AGUSTIN CODAZZI</w:t>
      </w:r>
      <w:r w:rsidR="00A5763D">
        <w:rPr>
          <w:rFonts w:eastAsia="Times New Roman" w:cs="Times New Roman"/>
          <w:lang w:eastAsia="es-ES"/>
        </w:rPr>
        <w:t xml:space="preserve">, </w:t>
      </w:r>
      <w:r w:rsidRPr="00A5763D">
        <w:rPr>
          <w:rFonts w:eastAsia="Times New Roman" w:cs="Times New Roman"/>
          <w:lang w:eastAsia="es-ES"/>
        </w:rPr>
        <w:t xml:space="preserve">La que rige a la entidad de </w:t>
      </w:r>
      <w:r w:rsidR="00A5763D" w:rsidRPr="00A5763D">
        <w:rPr>
          <w:rFonts w:eastAsia="Times New Roman" w:cs="Times New Roman"/>
          <w:b/>
          <w:lang w:eastAsia="es-ES"/>
        </w:rPr>
        <w:t>CATASTRO DISTRITAL</w:t>
      </w:r>
      <w:r w:rsidRPr="00A5763D">
        <w:rPr>
          <w:rFonts w:eastAsia="Times New Roman" w:cs="Times New Roman"/>
          <w:lang w:eastAsia="es-ES"/>
        </w:rPr>
        <w:t>, la cual hace la siguiente clasificación por destinación:</w:t>
      </w:r>
    </w:p>
    <w:p w:rsidR="00A5763D" w:rsidRPr="00B63227" w:rsidRDefault="00A5763D" w:rsidP="00DF54DC">
      <w:pPr>
        <w:spacing w:after="0" w:line="240" w:lineRule="auto"/>
        <w:jc w:val="both"/>
        <w:rPr>
          <w:rFonts w:ascii="Times New Roman" w:eastAsia="Times New Roman" w:hAnsi="Times New Roman" w:cs="Times New Roman"/>
          <w:sz w:val="29"/>
          <w:szCs w:val="29"/>
          <w:lang w:eastAsia="es-ES"/>
        </w:rPr>
      </w:pPr>
    </w:p>
    <w:p w:rsidR="004E34AE" w:rsidRPr="00356357" w:rsidRDefault="004E34AE" w:rsidP="00DF54DC">
      <w:pPr>
        <w:pStyle w:val="NormalWeb"/>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Fonts w:ascii="Arial" w:hAnsi="Arial" w:cs="Arial"/>
          <w:color w:val="365F91" w:themeColor="accent1" w:themeShade="BF"/>
          <w:sz w:val="18"/>
          <w:szCs w:val="18"/>
        </w:rPr>
        <w:t>La clasificación en los tipos de predio se realiza por código de destino de la siguiente forma:</w:t>
      </w:r>
    </w:p>
    <w:p w:rsidR="004E34AE" w:rsidRPr="00356357" w:rsidRDefault="004E34AE" w:rsidP="00DF54DC">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Parqueadero (Residencial):</w:t>
      </w:r>
      <w:r w:rsidRPr="00356357">
        <w:rPr>
          <w:rStyle w:val="apple-converted-space"/>
          <w:rFonts w:ascii="Arial" w:hAnsi="Arial" w:cs="Arial"/>
          <w:color w:val="365F91" w:themeColor="accent1" w:themeShade="BF"/>
          <w:sz w:val="18"/>
          <w:szCs w:val="18"/>
        </w:rPr>
        <w:t> </w:t>
      </w:r>
      <w:r w:rsidRPr="00356357">
        <w:rPr>
          <w:rFonts w:ascii="Arial" w:hAnsi="Arial" w:cs="Arial"/>
          <w:color w:val="365F91" w:themeColor="accent1" w:themeShade="BF"/>
          <w:sz w:val="18"/>
          <w:szCs w:val="18"/>
        </w:rPr>
        <w:t>Destino='01' (Residencial) con Usos Predominantes '048','049' (Parqueo libre PH y parqueo cubierto PH)</w:t>
      </w:r>
    </w:p>
    <w:p w:rsidR="004E34AE" w:rsidRPr="00356357" w:rsidRDefault="004E34AE" w:rsidP="00DF54DC">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Depósito (Residencial):</w:t>
      </w:r>
      <w:r w:rsidRPr="00356357">
        <w:rPr>
          <w:rStyle w:val="apple-converted-space"/>
          <w:rFonts w:ascii="Arial" w:hAnsi="Arial" w:cs="Arial"/>
          <w:color w:val="365F91" w:themeColor="accent1" w:themeShade="BF"/>
          <w:sz w:val="18"/>
          <w:szCs w:val="18"/>
        </w:rPr>
        <w:t> </w:t>
      </w:r>
      <w:r w:rsidRPr="00356357">
        <w:rPr>
          <w:rFonts w:ascii="Arial" w:hAnsi="Arial" w:cs="Arial"/>
          <w:color w:val="365F91" w:themeColor="accent1" w:themeShade="BF"/>
          <w:sz w:val="18"/>
          <w:szCs w:val="18"/>
        </w:rPr>
        <w:t>Destino='01' (Residencial) con Uso Predominante '051' (Depósito (Lockers) PH)</w:t>
      </w:r>
    </w:p>
    <w:p w:rsidR="004E34AE" w:rsidRPr="00356357" w:rsidRDefault="004E34AE" w:rsidP="00DF54DC">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Residencial:</w:t>
      </w:r>
      <w:r w:rsidRPr="00356357">
        <w:rPr>
          <w:rStyle w:val="apple-converted-space"/>
          <w:rFonts w:ascii="Arial" w:hAnsi="Arial" w:cs="Arial"/>
          <w:b/>
          <w:bCs/>
          <w:color w:val="365F91" w:themeColor="accent1" w:themeShade="BF"/>
          <w:sz w:val="18"/>
          <w:szCs w:val="18"/>
        </w:rPr>
        <w:t> </w:t>
      </w:r>
      <w:r w:rsidRPr="00356357">
        <w:rPr>
          <w:rFonts w:ascii="Arial" w:hAnsi="Arial" w:cs="Arial"/>
          <w:color w:val="365F91" w:themeColor="accent1" w:themeShade="BF"/>
          <w:sz w:val="18"/>
          <w:szCs w:val="18"/>
        </w:rPr>
        <w:t>Destino='01' (Residencial) sin Usos Predominantes '048','049','051'.</w:t>
      </w:r>
    </w:p>
    <w:p w:rsidR="004E34AE" w:rsidRPr="00356357" w:rsidRDefault="004E34AE" w:rsidP="00DF54DC">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lastRenderedPageBreak/>
        <w:t>Comercial:</w:t>
      </w:r>
      <w:r w:rsidRPr="00356357">
        <w:rPr>
          <w:rStyle w:val="apple-converted-space"/>
          <w:rFonts w:ascii="Arial" w:hAnsi="Arial" w:cs="Arial"/>
          <w:b/>
          <w:bCs/>
          <w:color w:val="365F91" w:themeColor="accent1" w:themeShade="BF"/>
          <w:sz w:val="18"/>
          <w:szCs w:val="18"/>
        </w:rPr>
        <w:t> </w:t>
      </w:r>
      <w:r w:rsidRPr="00356357">
        <w:rPr>
          <w:rFonts w:ascii="Arial" w:hAnsi="Arial" w:cs="Arial"/>
          <w:color w:val="365F91" w:themeColor="accent1" w:themeShade="BF"/>
          <w:sz w:val="18"/>
          <w:szCs w:val="18"/>
        </w:rPr>
        <w:t>Destinos  '21','22','23' (Corredores comerciales, predios en centros comerciales y comercio puntual)</w:t>
      </w:r>
    </w:p>
    <w:p w:rsidR="004E34AE" w:rsidRPr="00356357" w:rsidRDefault="004E34AE" w:rsidP="00DF54DC">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Parqueadero (comercial):</w:t>
      </w:r>
      <w:r w:rsidRPr="00356357">
        <w:rPr>
          <w:rStyle w:val="apple-converted-space"/>
          <w:rFonts w:ascii="Arial" w:hAnsi="Arial" w:cs="Arial"/>
          <w:b/>
          <w:bCs/>
          <w:color w:val="365F91" w:themeColor="accent1" w:themeShade="BF"/>
          <w:sz w:val="18"/>
          <w:szCs w:val="18"/>
        </w:rPr>
        <w:t> </w:t>
      </w:r>
      <w:r w:rsidRPr="00356357">
        <w:rPr>
          <w:rFonts w:ascii="Arial" w:hAnsi="Arial" w:cs="Arial"/>
          <w:color w:val="365F91" w:themeColor="accent1" w:themeShade="BF"/>
          <w:sz w:val="18"/>
          <w:szCs w:val="18"/>
        </w:rPr>
        <w:t>Destino '24' (Parqueaderos)</w:t>
      </w:r>
    </w:p>
    <w:p w:rsidR="004E34AE" w:rsidRPr="00356357" w:rsidRDefault="004E34AE" w:rsidP="00DF54DC">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Lotes:</w:t>
      </w:r>
      <w:r w:rsidRPr="00356357">
        <w:rPr>
          <w:rStyle w:val="apple-converted-space"/>
          <w:rFonts w:ascii="Arial" w:hAnsi="Arial" w:cs="Arial"/>
          <w:color w:val="365F91" w:themeColor="accent1" w:themeShade="BF"/>
          <w:sz w:val="18"/>
          <w:szCs w:val="18"/>
        </w:rPr>
        <w:t> </w:t>
      </w:r>
      <w:r w:rsidRPr="00356357">
        <w:rPr>
          <w:rFonts w:ascii="Arial" w:hAnsi="Arial" w:cs="Arial"/>
          <w:color w:val="365F91" w:themeColor="accent1" w:themeShade="BF"/>
          <w:sz w:val="18"/>
          <w:szCs w:val="18"/>
        </w:rPr>
        <w:t>Destinos '61','62' (Predios urbanizados no edificados y urbanizables no urbanizados)</w:t>
      </w:r>
    </w:p>
    <w:p w:rsidR="004E34AE" w:rsidRPr="00356357" w:rsidRDefault="004E34AE" w:rsidP="00DF54DC">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Otros:</w:t>
      </w:r>
      <w:r w:rsidRPr="00356357">
        <w:rPr>
          <w:rStyle w:val="apple-converted-space"/>
          <w:rFonts w:ascii="Arial" w:hAnsi="Arial" w:cs="Arial"/>
          <w:b/>
          <w:bCs/>
          <w:color w:val="365F91" w:themeColor="accent1" w:themeShade="BF"/>
          <w:sz w:val="18"/>
          <w:szCs w:val="18"/>
        </w:rPr>
        <w:t> </w:t>
      </w:r>
      <w:r w:rsidRPr="00356357">
        <w:rPr>
          <w:rFonts w:ascii="Arial" w:hAnsi="Arial" w:cs="Arial"/>
          <w:color w:val="365F91" w:themeColor="accent1" w:themeShade="BF"/>
          <w:sz w:val="18"/>
          <w:szCs w:val="18"/>
        </w:rPr>
        <w:t>Destinos diferentes a '01','21','22','23','24','61','62' (Complemento de todas las anteriores)</w:t>
      </w:r>
    </w:p>
    <w:p w:rsidR="004E34AE" w:rsidRDefault="004E34AE" w:rsidP="00DF54DC">
      <w:pPr>
        <w:spacing w:after="0"/>
        <w:jc w:val="both"/>
      </w:pPr>
    </w:p>
    <w:p w:rsidR="00575EEF" w:rsidRDefault="00575EEF" w:rsidP="00DF54DC">
      <w:pPr>
        <w:spacing w:after="0"/>
        <w:jc w:val="both"/>
      </w:pPr>
      <w:r>
        <w:t xml:space="preserve">Con la exposición anterior se puede evidenciar que lo que incluye la escritura </w:t>
      </w:r>
      <w:r w:rsidR="009A3803">
        <w:t>pública</w:t>
      </w:r>
      <w:r>
        <w:t xml:space="preserve"> de cada predio es una Dependencia:</w:t>
      </w:r>
    </w:p>
    <w:p w:rsidR="00575EEF" w:rsidRDefault="00575EEF" w:rsidP="00DF54DC">
      <w:pPr>
        <w:spacing w:after="0"/>
        <w:jc w:val="both"/>
        <w:rPr>
          <w:i/>
        </w:rPr>
      </w:pPr>
      <w:r w:rsidRPr="001016B1">
        <w:rPr>
          <w:i/>
        </w:rPr>
        <w:t>DEPENDENCIAS: Espacio destinado para el estacionamiento de un vehículo.</w:t>
      </w:r>
    </w:p>
    <w:p w:rsidR="00575EEF" w:rsidRPr="001016B1" w:rsidRDefault="00575EEF" w:rsidP="00DF54DC">
      <w:pPr>
        <w:spacing w:after="0"/>
        <w:jc w:val="both"/>
        <w:rPr>
          <w:i/>
        </w:rPr>
      </w:pPr>
    </w:p>
    <w:p w:rsidR="00575EEF" w:rsidRDefault="009A3803" w:rsidP="00DF54DC">
      <w:pPr>
        <w:spacing w:after="0"/>
        <w:jc w:val="both"/>
      </w:pPr>
      <w:r>
        <w:t>Más</w:t>
      </w:r>
      <w:r w:rsidR="00575EEF">
        <w:t xml:space="preserve"> no la destinación del inmueble, que </w:t>
      </w:r>
      <w:r w:rsidR="009E4DD8">
        <w:t>está</w:t>
      </w:r>
      <w:r w:rsidR="00575EEF">
        <w:t xml:space="preserve"> determinado por las normas urbanísticas, y para el cobro de impuestos por destinación económica.</w:t>
      </w:r>
    </w:p>
    <w:p w:rsidR="007B6F0F" w:rsidRDefault="007B6F0F" w:rsidP="00DF54DC">
      <w:pPr>
        <w:spacing w:after="0"/>
        <w:jc w:val="both"/>
      </w:pPr>
    </w:p>
    <w:p w:rsidR="00CC534C" w:rsidRDefault="00CC534C" w:rsidP="00DF54DC">
      <w:pPr>
        <w:spacing w:after="0"/>
        <w:jc w:val="both"/>
      </w:pPr>
      <w:r>
        <w:t xml:space="preserve">Adicionalmente en el mismo </w:t>
      </w:r>
      <w:r w:rsidR="00C54B72">
        <w:t>capítulo</w:t>
      </w:r>
      <w:r>
        <w:t xml:space="preserve"> de la escritura</w:t>
      </w:r>
      <w:r w:rsidR="004D5E64">
        <w:t>:</w:t>
      </w:r>
    </w:p>
    <w:p w:rsidR="00CC534C" w:rsidRPr="00CC534C" w:rsidRDefault="00CC534C" w:rsidP="00DF54DC">
      <w:pPr>
        <w:spacing w:after="0"/>
        <w:jc w:val="both"/>
      </w:pPr>
      <w:r w:rsidRPr="00AA383D">
        <w:rPr>
          <w:b/>
        </w:rPr>
        <w:t>AREA Y LINDEROS DEL GARAJE.</w:t>
      </w:r>
      <w:r>
        <w:rPr>
          <w:b/>
        </w:rPr>
        <w:t xml:space="preserve"> </w:t>
      </w:r>
    </w:p>
    <w:p w:rsidR="00CC534C" w:rsidRPr="00CC534C" w:rsidRDefault="00CC534C" w:rsidP="00DF54DC">
      <w:pPr>
        <w:spacing w:after="0"/>
        <w:jc w:val="both"/>
      </w:pPr>
      <w:r w:rsidRPr="00CC534C">
        <w:rPr>
          <w:b/>
        </w:rPr>
        <w:t>PARAGRAFO SEGUNDO.-</w:t>
      </w:r>
      <w:r>
        <w:rPr>
          <w:b/>
        </w:rPr>
        <w:t xml:space="preserve"> </w:t>
      </w:r>
      <w:r>
        <w:t xml:space="preserve">El inmueble materia de este contrato se destinara </w:t>
      </w:r>
      <w:r w:rsidR="00C54B72">
        <w:t>específica</w:t>
      </w:r>
      <w:r>
        <w:t xml:space="preserve"> y únicamente para Parqueadero.</w:t>
      </w:r>
    </w:p>
    <w:p w:rsidR="006E021B" w:rsidRDefault="00546F86" w:rsidP="00546F86">
      <w:pPr>
        <w:tabs>
          <w:tab w:val="left" w:pos="5070"/>
        </w:tabs>
        <w:spacing w:after="0"/>
        <w:jc w:val="both"/>
      </w:pPr>
      <w:r>
        <w:tab/>
      </w:r>
    </w:p>
    <w:p w:rsidR="00025E6A" w:rsidRDefault="00025E6A" w:rsidP="00DF54DC">
      <w:pPr>
        <w:spacing w:after="0"/>
        <w:jc w:val="both"/>
      </w:pPr>
    </w:p>
    <w:p w:rsidR="00025E6A" w:rsidRPr="002C1A44" w:rsidRDefault="00025E6A" w:rsidP="00DF54DC">
      <w:pPr>
        <w:spacing w:after="0"/>
        <w:jc w:val="both"/>
      </w:pPr>
    </w:p>
    <w:p w:rsidR="00971CDB" w:rsidRDefault="00971CDB" w:rsidP="00DF54DC">
      <w:pPr>
        <w:spacing w:after="0"/>
        <w:jc w:val="center"/>
        <w:rPr>
          <w:b/>
          <w:sz w:val="28"/>
          <w:szCs w:val="28"/>
        </w:rPr>
      </w:pPr>
    </w:p>
    <w:p w:rsidR="00971CDB" w:rsidRDefault="00971CDB" w:rsidP="00DF54DC">
      <w:pPr>
        <w:spacing w:after="0"/>
        <w:jc w:val="center"/>
        <w:rPr>
          <w:b/>
          <w:sz w:val="28"/>
          <w:szCs w:val="28"/>
        </w:rPr>
      </w:pPr>
    </w:p>
    <w:p w:rsidR="00884F13" w:rsidRPr="00981604" w:rsidRDefault="00884F13" w:rsidP="00DF54DC">
      <w:pPr>
        <w:spacing w:after="0"/>
        <w:jc w:val="center"/>
        <w:rPr>
          <w:b/>
          <w:sz w:val="28"/>
          <w:szCs w:val="28"/>
        </w:rPr>
      </w:pPr>
      <w:r>
        <w:rPr>
          <w:b/>
          <w:sz w:val="28"/>
          <w:szCs w:val="28"/>
        </w:rPr>
        <w:t>PROPUESTA</w:t>
      </w:r>
      <w:r w:rsidRPr="00981604">
        <w:rPr>
          <w:b/>
          <w:sz w:val="28"/>
          <w:szCs w:val="28"/>
        </w:rPr>
        <w:t>.</w:t>
      </w:r>
    </w:p>
    <w:p w:rsidR="00925922" w:rsidRDefault="00925922" w:rsidP="00DF54DC">
      <w:pPr>
        <w:spacing w:after="0"/>
        <w:jc w:val="both"/>
      </w:pPr>
    </w:p>
    <w:p w:rsidR="009E4DD8" w:rsidRDefault="00884F13" w:rsidP="00DF54DC">
      <w:pPr>
        <w:spacing w:after="0"/>
        <w:jc w:val="both"/>
      </w:pPr>
      <w:r>
        <w:t>Teniendo en cuenta los puntos relacionados anteriormente en este documento,</w:t>
      </w:r>
      <w:r w:rsidR="009E4DD8">
        <w:t xml:space="preserve"> se propone:</w:t>
      </w:r>
    </w:p>
    <w:p w:rsidR="001D379B" w:rsidRDefault="001D379B" w:rsidP="00DF54DC">
      <w:pPr>
        <w:spacing w:after="0"/>
        <w:jc w:val="both"/>
      </w:pPr>
    </w:p>
    <w:p w:rsidR="009E4DD8" w:rsidRDefault="001D379B" w:rsidP="00DF54DC">
      <w:pPr>
        <w:spacing w:after="0"/>
        <w:jc w:val="both"/>
      </w:pPr>
      <w:r>
        <w:t xml:space="preserve">1.  </w:t>
      </w:r>
      <w:r w:rsidR="009E4DD8" w:rsidRPr="002C1A44">
        <w:t>Cumplir lo estipulado por la asamblea</w:t>
      </w:r>
      <w:r w:rsidR="00D140FB">
        <w:t xml:space="preserve"> de copropietarios de 2017, donde se modifico el </w:t>
      </w:r>
      <w:r w:rsidR="001817E0">
        <w:t>manual de convivencia:</w:t>
      </w:r>
    </w:p>
    <w:p w:rsidR="001817E0" w:rsidRDefault="001817E0" w:rsidP="00DF54DC">
      <w:pPr>
        <w:spacing w:after="0"/>
        <w:jc w:val="both"/>
      </w:pPr>
    </w:p>
    <w:p w:rsidR="001817E0" w:rsidRPr="00884F13" w:rsidRDefault="001817E0" w:rsidP="00DF54DC">
      <w:pPr>
        <w:spacing w:after="0"/>
        <w:jc w:val="both"/>
        <w:rPr>
          <w:rFonts w:ascii="Arial" w:hAnsi="Arial" w:cs="Arial"/>
          <w:color w:val="365F91" w:themeColor="accent1" w:themeShade="BF"/>
          <w:sz w:val="18"/>
          <w:szCs w:val="18"/>
        </w:rPr>
      </w:pPr>
      <w:r w:rsidRPr="00884F13">
        <w:rPr>
          <w:rFonts w:ascii="Arial" w:hAnsi="Arial" w:cs="Arial"/>
          <w:color w:val="365F91" w:themeColor="accent1" w:themeShade="BF"/>
          <w:sz w:val="18"/>
          <w:szCs w:val="18"/>
        </w:rPr>
        <w:t xml:space="preserve">Articulo 81.- Todo copropietario, residente o visitante está obligado a </w:t>
      </w:r>
      <w:r w:rsidRPr="00884F13">
        <w:rPr>
          <w:rFonts w:ascii="Arial" w:hAnsi="Arial" w:cs="Arial"/>
          <w:color w:val="365F91" w:themeColor="accent1" w:themeShade="BF"/>
          <w:sz w:val="18"/>
          <w:szCs w:val="18"/>
          <w:u w:val="single"/>
        </w:rPr>
        <w:t>parquear dentro de los límites de su parqueadero, de tal manera que la puerta del vehículo del lado no sea obstruida ni que pueda ocasionarles daños</w:t>
      </w:r>
      <w:r w:rsidRPr="00884F13">
        <w:rPr>
          <w:rFonts w:ascii="Arial" w:hAnsi="Arial" w:cs="Arial"/>
          <w:color w:val="365F91" w:themeColor="accent1" w:themeShade="BF"/>
          <w:sz w:val="18"/>
          <w:szCs w:val="18"/>
        </w:rPr>
        <w:t>, de lo contrario se hará acreedor una sanción; equivalente a 7 SMDLV.</w:t>
      </w:r>
    </w:p>
    <w:p w:rsidR="001817E0" w:rsidRPr="00884F13" w:rsidRDefault="001817E0" w:rsidP="00DF54DC">
      <w:pPr>
        <w:spacing w:after="0"/>
        <w:jc w:val="both"/>
        <w:rPr>
          <w:color w:val="365F91" w:themeColor="accent1" w:themeShade="BF"/>
        </w:rPr>
      </w:pPr>
      <w:r w:rsidRPr="00884F13">
        <w:rPr>
          <w:rFonts w:ascii="Arial" w:hAnsi="Arial" w:cs="Arial"/>
          <w:color w:val="365F91" w:themeColor="accent1" w:themeShade="BF"/>
          <w:sz w:val="18"/>
          <w:szCs w:val="18"/>
        </w:rPr>
        <w:t xml:space="preserve">Articulo 82.- El propietario podrá hacer solicitud de ficha adicional para otro vehículo, ante la Administración, esta tendrá toda la facultad de otorgar o negar la ficha adicional, </w:t>
      </w:r>
      <w:r w:rsidRPr="00884F13">
        <w:rPr>
          <w:rFonts w:ascii="Arial" w:hAnsi="Arial" w:cs="Arial"/>
          <w:color w:val="365F91" w:themeColor="accent1" w:themeShade="BF"/>
          <w:sz w:val="18"/>
          <w:szCs w:val="18"/>
          <w:u w:val="single"/>
        </w:rPr>
        <w:t>dependiendo de las dimensiones de los vehículos, previendo que dichos vehículos no sobrepasen los límites del parqueadero asignado, ni dificulten el tránsito de las personas que ocupan el parqueadero vecino. En ningún caso es aceptado que se ponga en riesgo la seguridad de los residentes a cambio del beneficio del propietario de la zona de parqueo</w:t>
      </w:r>
      <w:r w:rsidRPr="00884F13">
        <w:rPr>
          <w:rFonts w:ascii="Arial" w:hAnsi="Arial" w:cs="Arial"/>
          <w:color w:val="365F91" w:themeColor="accent1" w:themeShade="BF"/>
          <w:sz w:val="18"/>
          <w:szCs w:val="18"/>
        </w:rPr>
        <w:t>.</w:t>
      </w:r>
      <w:r w:rsidRPr="00884F13">
        <w:rPr>
          <w:color w:val="365F91" w:themeColor="accent1" w:themeShade="BF"/>
        </w:rPr>
        <w:cr/>
      </w:r>
    </w:p>
    <w:p w:rsidR="001817E0" w:rsidRPr="00884F13" w:rsidRDefault="001817E0" w:rsidP="00DF54DC">
      <w:pPr>
        <w:spacing w:after="0"/>
        <w:jc w:val="both"/>
        <w:rPr>
          <w:rFonts w:ascii="Arial" w:hAnsi="Arial" w:cs="Arial"/>
          <w:color w:val="365F91" w:themeColor="accent1" w:themeShade="BF"/>
          <w:sz w:val="18"/>
          <w:szCs w:val="18"/>
        </w:rPr>
      </w:pPr>
      <w:r w:rsidRPr="00884F13">
        <w:rPr>
          <w:rFonts w:ascii="Arial" w:hAnsi="Arial" w:cs="Arial"/>
          <w:color w:val="365F91" w:themeColor="accent1" w:themeShade="BF"/>
          <w:sz w:val="18"/>
          <w:szCs w:val="18"/>
        </w:rPr>
        <w:t>Articulo 97.- La utilización de los parqueaderos estará sujeta a las siguientes reglas, las cuales consagran obligaciones para los usuarios de tales bienes:</w:t>
      </w:r>
    </w:p>
    <w:p w:rsidR="001817E0" w:rsidRPr="00884F13" w:rsidRDefault="001817E0" w:rsidP="00DF54DC">
      <w:pPr>
        <w:spacing w:after="0"/>
        <w:jc w:val="both"/>
        <w:rPr>
          <w:rFonts w:ascii="Arial" w:hAnsi="Arial" w:cs="Arial"/>
          <w:color w:val="365F91" w:themeColor="accent1" w:themeShade="BF"/>
          <w:sz w:val="18"/>
          <w:szCs w:val="18"/>
        </w:rPr>
      </w:pPr>
      <w:r w:rsidRPr="00884F13">
        <w:rPr>
          <w:rFonts w:ascii="Arial" w:hAnsi="Arial" w:cs="Arial"/>
          <w:color w:val="365F91" w:themeColor="accent1" w:themeShade="BF"/>
          <w:sz w:val="18"/>
          <w:szCs w:val="18"/>
        </w:rPr>
        <w:t xml:space="preserve">a. </w:t>
      </w:r>
      <w:r w:rsidRPr="00884F13">
        <w:rPr>
          <w:rFonts w:ascii="Arial" w:hAnsi="Arial" w:cs="Arial"/>
          <w:color w:val="365F91" w:themeColor="accent1" w:themeShade="BF"/>
          <w:sz w:val="18"/>
          <w:szCs w:val="18"/>
          <w:u w:val="single"/>
        </w:rPr>
        <w:t>Ningún usuario podrá estacionar vehículos fuera de las líneas que demarcan el espacio o área de parqueo</w:t>
      </w:r>
      <w:r w:rsidRPr="00884F13">
        <w:rPr>
          <w:rFonts w:ascii="Arial" w:hAnsi="Arial" w:cs="Arial"/>
          <w:color w:val="365F91" w:themeColor="accent1" w:themeShade="BF"/>
          <w:sz w:val="18"/>
          <w:szCs w:val="18"/>
        </w:rPr>
        <w:t>, o se hará acreedor una sanción; equivalente a 4 SMDLV.</w:t>
      </w:r>
    </w:p>
    <w:p w:rsidR="009E4DD8" w:rsidRDefault="009E4DD8" w:rsidP="00DF54DC">
      <w:pPr>
        <w:spacing w:after="0"/>
        <w:jc w:val="both"/>
      </w:pPr>
    </w:p>
    <w:p w:rsidR="00175A50" w:rsidRDefault="001D379B" w:rsidP="00DF54DC">
      <w:pPr>
        <w:spacing w:after="0"/>
        <w:jc w:val="both"/>
      </w:pPr>
      <w:r>
        <w:lastRenderedPageBreak/>
        <w:t xml:space="preserve">2.   </w:t>
      </w:r>
      <w:r w:rsidR="001817E0">
        <w:t>Instar a la administración a h</w:t>
      </w:r>
      <w:r w:rsidR="00175A50" w:rsidRPr="002C1A44">
        <w:t>acer la demarcación</w:t>
      </w:r>
      <w:r w:rsidR="006367AA">
        <w:t xml:space="preserve"> (línea color amarillo en el piso)</w:t>
      </w:r>
      <w:r w:rsidR="00175A50" w:rsidRPr="002C1A44">
        <w:t xml:space="preserve"> del largo</w:t>
      </w:r>
      <w:r w:rsidR="00F955C9">
        <w:t xml:space="preserve"> máximo</w:t>
      </w:r>
      <w:r w:rsidR="00175A50" w:rsidRPr="002C1A44">
        <w:t xml:space="preserve"> de cada </w:t>
      </w:r>
      <w:r w:rsidR="001817E0">
        <w:t>uno de los parqueaderos de la copropiedad</w:t>
      </w:r>
      <w:r w:rsidR="00025E6A">
        <w:t xml:space="preserve">, que actualmente por escritura </w:t>
      </w:r>
      <w:r w:rsidR="00A07D3A">
        <w:t>estaría</w:t>
      </w:r>
      <w:r w:rsidR="00025E6A">
        <w:t xml:space="preserve"> </w:t>
      </w:r>
      <w:r w:rsidR="00A07D3A">
        <w:t>limitado</w:t>
      </w:r>
      <w:r w:rsidR="00025E6A">
        <w:t xml:space="preserve"> a</w:t>
      </w:r>
      <w:r w:rsidR="001817E0">
        <w:t xml:space="preserve"> </w:t>
      </w:r>
      <w:r w:rsidR="00175A50" w:rsidRPr="002C1A44">
        <w:t>aproximadamente 4.</w:t>
      </w:r>
      <w:r w:rsidR="00632DCE">
        <w:t>6</w:t>
      </w:r>
      <w:r w:rsidR="00175A50" w:rsidRPr="002C1A44">
        <w:t>m</w:t>
      </w:r>
      <w:r w:rsidR="00220D4A">
        <w:t>.</w:t>
      </w:r>
    </w:p>
    <w:p w:rsidR="00357BD3" w:rsidRDefault="00357BD3" w:rsidP="00DF54DC">
      <w:pPr>
        <w:spacing w:after="0"/>
        <w:jc w:val="both"/>
      </w:pPr>
    </w:p>
    <w:p w:rsidR="00925922" w:rsidRDefault="00925922" w:rsidP="00DF54DC">
      <w:pPr>
        <w:spacing w:after="0"/>
        <w:jc w:val="both"/>
      </w:pPr>
    </w:p>
    <w:p w:rsidR="00632DCE" w:rsidRDefault="00632DCE" w:rsidP="00DF54DC">
      <w:pPr>
        <w:spacing w:after="0"/>
        <w:jc w:val="both"/>
      </w:pPr>
    </w:p>
    <w:p w:rsidR="00925922" w:rsidRDefault="00925922" w:rsidP="00DF54DC">
      <w:pPr>
        <w:spacing w:after="0"/>
        <w:jc w:val="both"/>
      </w:pPr>
    </w:p>
    <w:p w:rsidR="00D95370" w:rsidRDefault="00D95370" w:rsidP="00DF54DC">
      <w:pPr>
        <w:spacing w:after="0"/>
        <w:jc w:val="center"/>
        <w:rPr>
          <w:b/>
          <w:sz w:val="28"/>
          <w:szCs w:val="28"/>
        </w:rPr>
      </w:pPr>
    </w:p>
    <w:p w:rsidR="00222AD5" w:rsidRPr="00981604" w:rsidRDefault="00222AD5" w:rsidP="00DF54DC">
      <w:pPr>
        <w:spacing w:after="0"/>
        <w:jc w:val="center"/>
        <w:rPr>
          <w:b/>
          <w:sz w:val="28"/>
          <w:szCs w:val="28"/>
        </w:rPr>
      </w:pPr>
      <w:r>
        <w:rPr>
          <w:b/>
          <w:sz w:val="28"/>
          <w:szCs w:val="28"/>
        </w:rPr>
        <w:t>REGLAMENTACION</w:t>
      </w:r>
      <w:r w:rsidRPr="00981604">
        <w:rPr>
          <w:b/>
          <w:sz w:val="28"/>
          <w:szCs w:val="28"/>
        </w:rPr>
        <w:t>.</w:t>
      </w:r>
    </w:p>
    <w:p w:rsidR="00925922" w:rsidRDefault="00925922" w:rsidP="00DF54DC">
      <w:pPr>
        <w:spacing w:after="0"/>
        <w:jc w:val="both"/>
      </w:pPr>
    </w:p>
    <w:p w:rsidR="00222AD5" w:rsidRDefault="00222AD5" w:rsidP="00DF54DC">
      <w:pPr>
        <w:spacing w:after="0"/>
        <w:jc w:val="both"/>
      </w:pPr>
      <w:r>
        <w:t xml:space="preserve">Para poder cumplir lo estipulado en la </w:t>
      </w:r>
      <w:r w:rsidRPr="002C1A44">
        <w:t>asamblea</w:t>
      </w:r>
      <w:r>
        <w:t xml:space="preserve"> de copropietarios de 2017, habría que definir algunas parametrizaciones y definiciones que se sugieren a continuación:</w:t>
      </w:r>
    </w:p>
    <w:p w:rsidR="00925922" w:rsidRDefault="00925922" w:rsidP="00DF54DC">
      <w:pPr>
        <w:spacing w:after="0"/>
        <w:jc w:val="both"/>
      </w:pPr>
    </w:p>
    <w:p w:rsidR="00357BD3" w:rsidRDefault="00357BD3" w:rsidP="00DF54DC">
      <w:pPr>
        <w:spacing w:after="0"/>
        <w:jc w:val="both"/>
      </w:pPr>
      <w:r>
        <w:t xml:space="preserve">Los </w:t>
      </w:r>
      <w:r w:rsidR="00762023">
        <w:t>vehículos</w:t>
      </w:r>
      <w:r>
        <w:t xml:space="preserve"> automotores autorizados para el ingreso y uso de parqueaderos privados en la copropiedad Parque Central Bonavista 2 son:</w:t>
      </w:r>
    </w:p>
    <w:p w:rsidR="00925922" w:rsidRPr="002C1A44" w:rsidRDefault="00925922" w:rsidP="00DF54DC">
      <w:pPr>
        <w:spacing w:after="0"/>
        <w:jc w:val="both"/>
      </w:pPr>
    </w:p>
    <w:p w:rsidR="00357BD3" w:rsidRDefault="00357BD3" w:rsidP="00DF54DC">
      <w:pPr>
        <w:spacing w:after="0"/>
        <w:jc w:val="both"/>
      </w:pPr>
      <w:r w:rsidRPr="00762023">
        <w:rPr>
          <w:b/>
        </w:rPr>
        <w:t>Carro:</w:t>
      </w:r>
      <w:r>
        <w:t xml:space="preserve"> Se refiere a un vehículo automotor </w:t>
      </w:r>
      <w:r w:rsidR="00C95703">
        <w:t xml:space="preserve">de cuatro ruedas, </w:t>
      </w:r>
      <w:r w:rsidR="00A458C7">
        <w:t>para e</w:t>
      </w:r>
      <w:r w:rsidR="00C95703">
        <w:t>l transporte de personas.</w:t>
      </w:r>
    </w:p>
    <w:p w:rsidR="00357BD3" w:rsidRDefault="00357BD3" w:rsidP="00DF54DC">
      <w:pPr>
        <w:spacing w:after="0"/>
        <w:jc w:val="both"/>
      </w:pPr>
      <w:r w:rsidRPr="00762023">
        <w:rPr>
          <w:b/>
        </w:rPr>
        <w:t>Motocicleta:</w:t>
      </w:r>
      <w:r>
        <w:t xml:space="preserve"> </w:t>
      </w:r>
      <w:r w:rsidR="00C95703">
        <w:t>Se refiere a un v</w:t>
      </w:r>
      <w:r>
        <w:t xml:space="preserve">ehículo automotor de dos ruedas en línea, con capacidad </w:t>
      </w:r>
      <w:r w:rsidR="00C95703">
        <w:t xml:space="preserve">de transporte </w:t>
      </w:r>
      <w:r>
        <w:t>para el conductor y un acompañante.</w:t>
      </w:r>
    </w:p>
    <w:p w:rsidR="00C61D08" w:rsidRDefault="00C61D08" w:rsidP="00DF54DC">
      <w:pPr>
        <w:spacing w:after="0"/>
        <w:jc w:val="both"/>
      </w:pPr>
    </w:p>
    <w:p w:rsidR="00C61D08" w:rsidRDefault="00C61D08" w:rsidP="00DF54DC">
      <w:pPr>
        <w:spacing w:after="0"/>
        <w:jc w:val="both"/>
        <w:rPr>
          <w:b/>
          <w:bCs/>
          <w:sz w:val="23"/>
          <w:szCs w:val="23"/>
        </w:rPr>
      </w:pPr>
      <w:r>
        <w:t xml:space="preserve">Esto en base al manual de convivencia del conjunto Residencial Parque Central Bonavista 2 que en su </w:t>
      </w:r>
      <w:r w:rsidR="00A07D3A">
        <w:rPr>
          <w:b/>
          <w:bCs/>
          <w:sz w:val="23"/>
          <w:szCs w:val="23"/>
        </w:rPr>
        <w:t>Artículo</w:t>
      </w:r>
      <w:r>
        <w:rPr>
          <w:b/>
          <w:bCs/>
          <w:sz w:val="23"/>
          <w:szCs w:val="23"/>
        </w:rPr>
        <w:t xml:space="preserve"> 78.- </w:t>
      </w:r>
      <w:r w:rsidRPr="00C61D08">
        <w:rPr>
          <w:bCs/>
          <w:sz w:val="23"/>
          <w:szCs w:val="23"/>
        </w:rPr>
        <w:t>define:</w:t>
      </w:r>
      <w:r>
        <w:rPr>
          <w:b/>
          <w:bCs/>
          <w:sz w:val="23"/>
          <w:szCs w:val="23"/>
        </w:rPr>
        <w:t xml:space="preserve"> </w:t>
      </w:r>
    </w:p>
    <w:p w:rsidR="00C61D08" w:rsidRPr="00C61D08" w:rsidRDefault="00C61D08" w:rsidP="00DF54DC">
      <w:pPr>
        <w:spacing w:after="0"/>
        <w:jc w:val="both"/>
        <w:rPr>
          <w:rFonts w:ascii="Arial" w:hAnsi="Arial" w:cs="Arial"/>
          <w:color w:val="365F91" w:themeColor="accent1" w:themeShade="BF"/>
          <w:sz w:val="18"/>
          <w:szCs w:val="18"/>
        </w:rPr>
      </w:pPr>
      <w:r w:rsidRPr="00C61D08">
        <w:rPr>
          <w:rFonts w:ascii="Arial" w:hAnsi="Arial" w:cs="Arial"/>
          <w:color w:val="365F91" w:themeColor="accent1" w:themeShade="BF"/>
          <w:sz w:val="18"/>
          <w:szCs w:val="18"/>
        </w:rPr>
        <w:t xml:space="preserve">Es obligatorio el registro previo de los vehículos autorizados para parqueo en las zonas privadas con un mínimo 24 horas de anticipación, lo anterior con el fin de asignar la ficha correspondiente. </w:t>
      </w:r>
    </w:p>
    <w:p w:rsidR="00C61D08" w:rsidRPr="00C61D08" w:rsidRDefault="00C61D08" w:rsidP="00DF54DC">
      <w:pPr>
        <w:pStyle w:val="Default"/>
        <w:jc w:val="both"/>
        <w:rPr>
          <w:rFonts w:ascii="Arial" w:hAnsi="Arial" w:cs="Arial"/>
          <w:color w:val="365F91" w:themeColor="accent1" w:themeShade="BF"/>
          <w:sz w:val="18"/>
          <w:szCs w:val="18"/>
        </w:rPr>
      </w:pPr>
      <w:r w:rsidRPr="00C61D08">
        <w:rPr>
          <w:rFonts w:ascii="Arial" w:hAnsi="Arial" w:cs="Arial"/>
          <w:color w:val="365F91" w:themeColor="accent1" w:themeShade="BF"/>
          <w:sz w:val="18"/>
          <w:szCs w:val="18"/>
        </w:rPr>
        <w:t xml:space="preserve">Para el registro, el propietario, residente o arrendatario debe adjuntar formato diligenciado, carta de autorización del propietario del inmueble con todos los datos del vehículo, </w:t>
      </w:r>
      <w:r w:rsidRPr="00C61D08">
        <w:rPr>
          <w:rFonts w:ascii="Arial" w:hAnsi="Arial" w:cs="Arial"/>
          <w:color w:val="365F91" w:themeColor="accent1" w:themeShade="BF"/>
          <w:sz w:val="18"/>
          <w:szCs w:val="18"/>
          <w:u w:val="single"/>
        </w:rPr>
        <w:t>copia de la tarjeta de propiedad del vehículo</w:t>
      </w:r>
      <w:r w:rsidRPr="00C61D08">
        <w:rPr>
          <w:rFonts w:ascii="Arial" w:hAnsi="Arial" w:cs="Arial"/>
          <w:color w:val="365F91" w:themeColor="accent1" w:themeShade="BF"/>
          <w:sz w:val="18"/>
          <w:szCs w:val="18"/>
        </w:rPr>
        <w:t xml:space="preserve">, copia de la cédula de ciudadanía del propietario del vehículo y del inmueble y </w:t>
      </w:r>
      <w:r w:rsidRPr="00C61D08">
        <w:rPr>
          <w:rFonts w:ascii="Arial" w:hAnsi="Arial" w:cs="Arial"/>
          <w:color w:val="365F91" w:themeColor="accent1" w:themeShade="BF"/>
          <w:sz w:val="18"/>
          <w:szCs w:val="18"/>
          <w:u w:val="single"/>
        </w:rPr>
        <w:t>SOAT vigente</w:t>
      </w:r>
      <w:r w:rsidRPr="00C61D08">
        <w:rPr>
          <w:rFonts w:ascii="Arial" w:hAnsi="Arial" w:cs="Arial"/>
          <w:color w:val="365F91" w:themeColor="accent1" w:themeShade="BF"/>
          <w:sz w:val="18"/>
          <w:szCs w:val="18"/>
        </w:rPr>
        <w:t xml:space="preserve">. </w:t>
      </w:r>
    </w:p>
    <w:p w:rsidR="00C61D08" w:rsidRDefault="00C61D08" w:rsidP="00DF54DC">
      <w:pPr>
        <w:spacing w:after="0"/>
        <w:jc w:val="both"/>
        <w:rPr>
          <w:rFonts w:ascii="Arial" w:hAnsi="Arial" w:cs="Arial"/>
          <w:b/>
          <w:bCs/>
          <w:color w:val="365F91" w:themeColor="accent1" w:themeShade="BF"/>
          <w:sz w:val="18"/>
          <w:szCs w:val="18"/>
        </w:rPr>
      </w:pPr>
      <w:r w:rsidRPr="00C61D08">
        <w:rPr>
          <w:rFonts w:ascii="Arial" w:hAnsi="Arial" w:cs="Arial"/>
          <w:color w:val="365F91" w:themeColor="accent1" w:themeShade="BF"/>
          <w:sz w:val="18"/>
          <w:szCs w:val="18"/>
        </w:rPr>
        <w:t xml:space="preserve">Únicamente se tendrá como excepción para el caso de vehículos nuevos, la falta de la tarjeta de propiedad, de la que deberá entregarse copia a la Administración, en un plazo no mayor a ocho (8) días calendario de lo contrario incurrirá en falta al presente Manual de Convivencia y se aplicará la imposición de sanción; </w:t>
      </w:r>
      <w:r w:rsidRPr="00C61D08">
        <w:rPr>
          <w:rFonts w:ascii="Arial" w:hAnsi="Arial" w:cs="Arial"/>
          <w:b/>
          <w:bCs/>
          <w:color w:val="365F91" w:themeColor="accent1" w:themeShade="BF"/>
          <w:sz w:val="18"/>
          <w:szCs w:val="18"/>
        </w:rPr>
        <w:t>equivalente a 4 SMDLV</w:t>
      </w:r>
      <w:r>
        <w:rPr>
          <w:rFonts w:ascii="Arial" w:hAnsi="Arial" w:cs="Arial"/>
          <w:b/>
          <w:bCs/>
          <w:color w:val="365F91" w:themeColor="accent1" w:themeShade="BF"/>
          <w:sz w:val="18"/>
          <w:szCs w:val="18"/>
        </w:rPr>
        <w:t>.</w:t>
      </w:r>
    </w:p>
    <w:p w:rsidR="00C61D08" w:rsidRPr="00C61D08" w:rsidRDefault="00C61D08" w:rsidP="00DF54DC">
      <w:pPr>
        <w:spacing w:after="0"/>
        <w:jc w:val="both"/>
        <w:rPr>
          <w:rFonts w:cs="Arial"/>
        </w:rPr>
      </w:pPr>
      <w:r>
        <w:rPr>
          <w:rFonts w:cs="Arial"/>
        </w:rPr>
        <w:t xml:space="preserve">Donde se aclara que solo </w:t>
      </w:r>
      <w:r w:rsidR="00A07D3A">
        <w:rPr>
          <w:rFonts w:cs="Arial"/>
        </w:rPr>
        <w:t>está</w:t>
      </w:r>
      <w:r>
        <w:rPr>
          <w:rFonts w:cs="Arial"/>
        </w:rPr>
        <w:t xml:space="preserve"> permitido el ingreso de </w:t>
      </w:r>
      <w:r w:rsidR="00A07D3A">
        <w:rPr>
          <w:rFonts w:cs="Arial"/>
        </w:rPr>
        <w:t>vehículos</w:t>
      </w:r>
      <w:r>
        <w:rPr>
          <w:rFonts w:cs="Arial"/>
        </w:rPr>
        <w:t xml:space="preserve"> que posean Tarjeta de Propiedad, y SOAT vigente, los cuales aplican para carros y motos.</w:t>
      </w:r>
    </w:p>
    <w:p w:rsidR="00357BD3" w:rsidRDefault="00357BD3" w:rsidP="00DF54DC">
      <w:pPr>
        <w:spacing w:after="0"/>
        <w:jc w:val="both"/>
      </w:pPr>
    </w:p>
    <w:p w:rsidR="00762023" w:rsidRDefault="00762023" w:rsidP="00DF54DC">
      <w:pPr>
        <w:spacing w:after="0"/>
        <w:jc w:val="both"/>
      </w:pPr>
      <w:r>
        <w:t>A continuación se muestran los gráficos de alguno</w:t>
      </w:r>
      <w:r w:rsidR="00BA3CBD">
        <w:t>s</w:t>
      </w:r>
      <w:r>
        <w:t xml:space="preserve"> vehículos con sus respectivas medidas.</w:t>
      </w:r>
    </w:p>
    <w:p w:rsidR="00762023" w:rsidRDefault="00762023" w:rsidP="00DF54DC">
      <w:pPr>
        <w:spacing w:after="0"/>
        <w:jc w:val="both"/>
      </w:pPr>
    </w:p>
    <w:p w:rsidR="00762023" w:rsidRDefault="00762023" w:rsidP="00DF54DC">
      <w:pPr>
        <w:spacing w:after="0"/>
        <w:jc w:val="both"/>
      </w:pPr>
      <w:r>
        <w:t>Motocicleta: Para este ítem se muestra la grafica de una motocicleta de tamaño grande en baja cilindrada.</w:t>
      </w:r>
    </w:p>
    <w:p w:rsidR="009C4A80" w:rsidRPr="00925922" w:rsidRDefault="00D9402C" w:rsidP="00DF54DC">
      <w:pPr>
        <w:spacing w:after="0"/>
        <w:jc w:val="both"/>
        <w:rPr>
          <w:b/>
        </w:rPr>
      </w:pPr>
      <w:r>
        <w:rPr>
          <w:b/>
        </w:rPr>
        <w:t>Con e</w:t>
      </w:r>
      <w:r w:rsidR="009C4A80" w:rsidRPr="00925922">
        <w:rPr>
          <w:b/>
        </w:rPr>
        <w:t xml:space="preserve">ste tipo de </w:t>
      </w:r>
      <w:r>
        <w:rPr>
          <w:b/>
        </w:rPr>
        <w:t>vehículo, se</w:t>
      </w:r>
      <w:r w:rsidR="009C4A80" w:rsidRPr="00925922">
        <w:rPr>
          <w:b/>
        </w:rPr>
        <w:t xml:space="preserve"> podrían estacionar </w:t>
      </w:r>
      <w:r w:rsidR="009C4A80">
        <w:rPr>
          <w:b/>
        </w:rPr>
        <w:t>hasta máximo 4</w:t>
      </w:r>
      <w:r w:rsidR="009C4A80" w:rsidRPr="00925922">
        <w:rPr>
          <w:b/>
        </w:rPr>
        <w:t xml:space="preserve"> moto</w:t>
      </w:r>
      <w:r w:rsidR="009C4A80">
        <w:rPr>
          <w:b/>
        </w:rPr>
        <w:t>cicleta</w:t>
      </w:r>
      <w:r>
        <w:rPr>
          <w:b/>
        </w:rPr>
        <w:t>s</w:t>
      </w:r>
      <w:r w:rsidR="009C4A80">
        <w:rPr>
          <w:b/>
        </w:rPr>
        <w:t xml:space="preserve"> en el mismo parqueadero, correspondiente al coeficiente 0.012, 0.013, y 0.014, que son los que tienen el factor más representativo dentro de la copropiedad.</w:t>
      </w:r>
    </w:p>
    <w:p w:rsidR="00357BD3" w:rsidRDefault="00357BD3" w:rsidP="00DF54DC">
      <w:pPr>
        <w:spacing w:after="0"/>
        <w:jc w:val="center"/>
      </w:pPr>
      <w:r w:rsidRPr="00863390">
        <w:rPr>
          <w:noProof/>
          <w:lang w:val="es-CO" w:eastAsia="es-CO"/>
        </w:rPr>
        <w:lastRenderedPageBreak/>
        <w:drawing>
          <wp:inline distT="0" distB="0" distL="0" distR="0">
            <wp:extent cx="3901440" cy="2194560"/>
            <wp:effectExtent l="19050" t="0" r="3810" b="0"/>
            <wp:docPr id="3" name="0 Imagen" descr="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resdefault.jpg"/>
                    <pic:cNvPicPr/>
                  </pic:nvPicPr>
                  <pic:blipFill>
                    <a:blip r:embed="rId14"/>
                    <a:stretch>
                      <a:fillRect/>
                    </a:stretch>
                  </pic:blipFill>
                  <pic:spPr>
                    <a:xfrm>
                      <a:off x="0" y="0"/>
                      <a:ext cx="3901440" cy="2194560"/>
                    </a:xfrm>
                    <a:prstGeom prst="rect">
                      <a:avLst/>
                    </a:prstGeom>
                  </pic:spPr>
                </pic:pic>
              </a:graphicData>
            </a:graphic>
          </wp:inline>
        </w:drawing>
      </w:r>
    </w:p>
    <w:p w:rsidR="00762023" w:rsidRDefault="00762023" w:rsidP="00DF54DC">
      <w:pPr>
        <w:spacing w:after="0"/>
        <w:jc w:val="both"/>
      </w:pPr>
    </w:p>
    <w:p w:rsidR="00925922" w:rsidRDefault="00925922" w:rsidP="00DF54DC">
      <w:pPr>
        <w:spacing w:after="0"/>
        <w:jc w:val="both"/>
      </w:pPr>
    </w:p>
    <w:p w:rsidR="00762023" w:rsidRDefault="00762023" w:rsidP="00DF54DC">
      <w:pPr>
        <w:spacing w:after="0"/>
        <w:jc w:val="both"/>
      </w:pPr>
      <w:r>
        <w:t xml:space="preserve">Carro: para este ítem se hace una clasificación en 3 tipos de </w:t>
      </w:r>
      <w:r w:rsidR="005F3386">
        <w:t>vehículos:</w:t>
      </w:r>
    </w:p>
    <w:p w:rsidR="00925922" w:rsidRDefault="00925922" w:rsidP="00DF54DC">
      <w:pPr>
        <w:spacing w:after="0"/>
        <w:jc w:val="both"/>
        <w:rPr>
          <w:b/>
        </w:rPr>
      </w:pPr>
    </w:p>
    <w:p w:rsidR="005F3386" w:rsidRDefault="005F3386" w:rsidP="00DF54DC">
      <w:pPr>
        <w:spacing w:after="0"/>
        <w:jc w:val="both"/>
      </w:pPr>
      <w:r w:rsidRPr="00BA3CBD">
        <w:rPr>
          <w:b/>
        </w:rPr>
        <w:t>TIPO 1</w:t>
      </w:r>
      <w:r>
        <w:t>: carros familiares pequeños con medida de largo aproximada de 3.6m, en esta categoría y a modo de ejemplo entrarían</w:t>
      </w:r>
      <w:r w:rsidR="00025E6A">
        <w:t>, de los más conocidos:</w:t>
      </w:r>
    </w:p>
    <w:p w:rsidR="005F3386" w:rsidRPr="005F3386" w:rsidRDefault="005F3386" w:rsidP="00DF54DC">
      <w:pPr>
        <w:spacing w:after="0"/>
        <w:jc w:val="both"/>
        <w:rPr>
          <w:lang w:val="en-US"/>
        </w:rPr>
      </w:pPr>
      <w:r w:rsidRPr="005F3386">
        <w:rPr>
          <w:lang w:val="en-US"/>
        </w:rPr>
        <w:t>Renault Twingo</w:t>
      </w:r>
    </w:p>
    <w:p w:rsidR="005F3386" w:rsidRPr="005F3386" w:rsidRDefault="005F3386" w:rsidP="00DF54DC">
      <w:pPr>
        <w:spacing w:after="0"/>
        <w:jc w:val="both"/>
        <w:rPr>
          <w:lang w:val="en-US"/>
        </w:rPr>
      </w:pPr>
      <w:r w:rsidRPr="005F3386">
        <w:rPr>
          <w:lang w:val="en-US"/>
        </w:rPr>
        <w:t>Chevrolet Spark</w:t>
      </w:r>
    </w:p>
    <w:p w:rsidR="005F3386" w:rsidRPr="005F3386" w:rsidRDefault="005F3386" w:rsidP="00DF54DC">
      <w:pPr>
        <w:spacing w:after="0"/>
        <w:jc w:val="both"/>
        <w:rPr>
          <w:lang w:val="en-US"/>
        </w:rPr>
      </w:pPr>
      <w:r w:rsidRPr="005F3386">
        <w:rPr>
          <w:lang w:val="en-US"/>
        </w:rPr>
        <w:t>Hyundai i10</w:t>
      </w:r>
    </w:p>
    <w:p w:rsidR="005F3386" w:rsidRPr="003E55B6" w:rsidRDefault="005F3386" w:rsidP="00DF54DC">
      <w:pPr>
        <w:spacing w:after="0"/>
        <w:jc w:val="both"/>
      </w:pPr>
      <w:r w:rsidRPr="003E55B6">
        <w:t>Kia Picanto</w:t>
      </w:r>
    </w:p>
    <w:p w:rsidR="00357BD3" w:rsidRPr="003E55B6" w:rsidRDefault="003E55B6" w:rsidP="00DF54DC">
      <w:pPr>
        <w:spacing w:after="0"/>
        <w:jc w:val="both"/>
      </w:pPr>
      <w:r w:rsidRPr="003E55B6">
        <w:t>Fiat 500</w:t>
      </w:r>
    </w:p>
    <w:p w:rsidR="00357BD3" w:rsidRPr="00925922" w:rsidRDefault="003E55B6" w:rsidP="00DF54DC">
      <w:pPr>
        <w:spacing w:after="0"/>
        <w:jc w:val="both"/>
        <w:rPr>
          <w:b/>
        </w:rPr>
      </w:pPr>
      <w:r w:rsidRPr="00925922">
        <w:rPr>
          <w:b/>
        </w:rPr>
        <w:t xml:space="preserve">Este tipo de carros </w:t>
      </w:r>
      <w:r w:rsidR="00D02559" w:rsidRPr="00925922">
        <w:rPr>
          <w:b/>
        </w:rPr>
        <w:t>podrían</w:t>
      </w:r>
      <w:r w:rsidRPr="00925922">
        <w:rPr>
          <w:b/>
        </w:rPr>
        <w:t xml:space="preserve"> estacionar con una moto</w:t>
      </w:r>
      <w:r w:rsidR="00925922">
        <w:rPr>
          <w:b/>
        </w:rPr>
        <w:t xml:space="preserve">cicleta en el mismo parqueadero, </w:t>
      </w:r>
      <w:r w:rsidR="00FC3BA0">
        <w:rPr>
          <w:b/>
        </w:rPr>
        <w:t xml:space="preserve">correspondiente al </w:t>
      </w:r>
      <w:r w:rsidR="00925922">
        <w:rPr>
          <w:b/>
        </w:rPr>
        <w:t xml:space="preserve">coeficiente 0.012, 0.013, y 0.014, que son los que tienen el factor </w:t>
      </w:r>
      <w:r w:rsidR="00FC3BA0">
        <w:rPr>
          <w:b/>
        </w:rPr>
        <w:t>más</w:t>
      </w:r>
      <w:r w:rsidR="00925922">
        <w:rPr>
          <w:b/>
        </w:rPr>
        <w:t xml:space="preserve"> representativo dentro de la </w:t>
      </w:r>
      <w:r w:rsidR="00FC3BA0">
        <w:rPr>
          <w:b/>
        </w:rPr>
        <w:t>copropiedad</w:t>
      </w:r>
      <w:r w:rsidR="00925922">
        <w:rPr>
          <w:b/>
        </w:rPr>
        <w:t>.</w:t>
      </w:r>
    </w:p>
    <w:p w:rsidR="00357BD3" w:rsidRDefault="00357BD3" w:rsidP="00DF54DC">
      <w:pPr>
        <w:spacing w:after="0"/>
        <w:jc w:val="center"/>
      </w:pPr>
      <w:r>
        <w:rPr>
          <w:noProof/>
          <w:lang w:val="es-CO" w:eastAsia="es-CO"/>
        </w:rPr>
        <w:drawing>
          <wp:inline distT="0" distB="0" distL="0" distR="0">
            <wp:extent cx="3952875" cy="2381250"/>
            <wp:effectExtent l="19050" t="0" r="9525" b="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3952875" cy="2381250"/>
                    </a:xfrm>
                    <a:prstGeom prst="rect">
                      <a:avLst/>
                    </a:prstGeom>
                    <a:noFill/>
                    <a:ln w="9525">
                      <a:noFill/>
                      <a:miter lim="800000"/>
                      <a:headEnd/>
                      <a:tailEnd/>
                    </a:ln>
                  </pic:spPr>
                </pic:pic>
              </a:graphicData>
            </a:graphic>
          </wp:inline>
        </w:drawing>
      </w:r>
    </w:p>
    <w:p w:rsidR="003E55B6" w:rsidRDefault="003E55B6" w:rsidP="00DF54DC">
      <w:pPr>
        <w:spacing w:after="0"/>
        <w:jc w:val="both"/>
      </w:pPr>
    </w:p>
    <w:p w:rsidR="00D95370" w:rsidRDefault="003940B5" w:rsidP="00DF54DC">
      <w:pPr>
        <w:spacing w:after="0"/>
        <w:jc w:val="both"/>
        <w:rPr>
          <w:b/>
        </w:rPr>
      </w:pPr>
      <w:r>
        <w:rPr>
          <w:b/>
        </w:rPr>
        <w:t xml:space="preserve">Cabe aclarar, que para no sobrepasar las nuevas demarcaciones del parqueadero (parte frontal), si se llegara a parquear una motocicleta con este tipo de </w:t>
      </w:r>
      <w:r w:rsidR="00AF7655">
        <w:rPr>
          <w:b/>
        </w:rPr>
        <w:t>vehículos</w:t>
      </w:r>
      <w:r>
        <w:rPr>
          <w:b/>
        </w:rPr>
        <w:t>, la motocicleta debe ser puesta en la parte trasera del parqueadero.</w:t>
      </w:r>
    </w:p>
    <w:p w:rsidR="00D95370" w:rsidRDefault="00D95370" w:rsidP="00DF54DC">
      <w:pPr>
        <w:spacing w:after="0"/>
        <w:jc w:val="both"/>
        <w:rPr>
          <w:b/>
        </w:rPr>
      </w:pPr>
    </w:p>
    <w:p w:rsidR="00D95370" w:rsidRDefault="00D95370" w:rsidP="00DF54DC">
      <w:pPr>
        <w:spacing w:after="0"/>
        <w:jc w:val="both"/>
        <w:rPr>
          <w:b/>
        </w:rPr>
      </w:pPr>
    </w:p>
    <w:p w:rsidR="003E55B6" w:rsidRDefault="003E55B6" w:rsidP="00DF54DC">
      <w:pPr>
        <w:spacing w:after="0"/>
        <w:jc w:val="both"/>
      </w:pPr>
      <w:r w:rsidRPr="00BA3CBD">
        <w:rPr>
          <w:b/>
        </w:rPr>
        <w:t>TIPO 2</w:t>
      </w:r>
      <w:r>
        <w:t>: carros familiares tipo sedan, y camionetas familiares, que sobrepasan la medida de  de largo aproximada de 3.6m, en esta categoría y a modo de ejemplo entrarían</w:t>
      </w:r>
      <w:r w:rsidR="00025E6A">
        <w:t>, de los más conocidos:</w:t>
      </w:r>
    </w:p>
    <w:p w:rsidR="003E55B6" w:rsidRDefault="003E55B6" w:rsidP="00DF54DC">
      <w:pPr>
        <w:spacing w:after="0"/>
        <w:jc w:val="both"/>
        <w:rPr>
          <w:lang w:val="en-US"/>
        </w:rPr>
      </w:pPr>
      <w:r w:rsidRPr="005F3386">
        <w:rPr>
          <w:lang w:val="en-US"/>
        </w:rPr>
        <w:t xml:space="preserve">Renault </w:t>
      </w:r>
      <w:r>
        <w:rPr>
          <w:lang w:val="en-US"/>
        </w:rPr>
        <w:t>Logan</w:t>
      </w:r>
    </w:p>
    <w:p w:rsidR="003E55B6" w:rsidRPr="005F3386" w:rsidRDefault="003E55B6" w:rsidP="00DF54DC">
      <w:pPr>
        <w:spacing w:after="0"/>
        <w:jc w:val="both"/>
        <w:rPr>
          <w:lang w:val="en-US"/>
        </w:rPr>
      </w:pPr>
      <w:r>
        <w:rPr>
          <w:lang w:val="en-US"/>
        </w:rPr>
        <w:t>Renault Duster</w:t>
      </w:r>
    </w:p>
    <w:p w:rsidR="003E55B6" w:rsidRPr="005F3386" w:rsidRDefault="003E55B6" w:rsidP="00DF54DC">
      <w:pPr>
        <w:spacing w:after="0"/>
        <w:jc w:val="both"/>
        <w:rPr>
          <w:lang w:val="en-US"/>
        </w:rPr>
      </w:pPr>
      <w:r w:rsidRPr="005F3386">
        <w:rPr>
          <w:lang w:val="en-US"/>
        </w:rPr>
        <w:t xml:space="preserve">Chevrolet </w:t>
      </w:r>
      <w:r>
        <w:rPr>
          <w:lang w:val="en-US"/>
        </w:rPr>
        <w:t>Aveo</w:t>
      </w:r>
    </w:p>
    <w:p w:rsidR="003E55B6" w:rsidRPr="006652ED" w:rsidRDefault="003E55B6" w:rsidP="00DF54DC">
      <w:pPr>
        <w:spacing w:after="0"/>
        <w:jc w:val="both"/>
        <w:rPr>
          <w:lang w:val="es-CO"/>
        </w:rPr>
      </w:pPr>
      <w:r w:rsidRPr="006652ED">
        <w:rPr>
          <w:lang w:val="es-CO"/>
        </w:rPr>
        <w:t>Kia Rio</w:t>
      </w:r>
    </w:p>
    <w:p w:rsidR="003E55B6" w:rsidRPr="006652ED" w:rsidRDefault="003E55B6" w:rsidP="00DF54DC">
      <w:pPr>
        <w:spacing w:after="0"/>
        <w:jc w:val="both"/>
        <w:rPr>
          <w:lang w:val="es-CO"/>
        </w:rPr>
      </w:pPr>
      <w:r w:rsidRPr="006652ED">
        <w:rPr>
          <w:lang w:val="es-CO"/>
        </w:rPr>
        <w:t>Kia Sportage</w:t>
      </w:r>
    </w:p>
    <w:p w:rsidR="003E55B6" w:rsidRPr="00925922" w:rsidRDefault="00D02559" w:rsidP="00DF54DC">
      <w:pPr>
        <w:spacing w:after="0"/>
        <w:jc w:val="both"/>
        <w:rPr>
          <w:b/>
        </w:rPr>
      </w:pPr>
      <w:r w:rsidRPr="00925922">
        <w:rPr>
          <w:b/>
        </w:rPr>
        <w:t>Este tipo de carros NO podrían estacionar con una motocicleta en el mismo parqueadero</w:t>
      </w:r>
      <w:r w:rsidR="00925922">
        <w:rPr>
          <w:b/>
        </w:rPr>
        <w:t xml:space="preserve">, </w:t>
      </w:r>
      <w:r w:rsidR="00FC3BA0">
        <w:rPr>
          <w:b/>
        </w:rPr>
        <w:t>correspondiente al</w:t>
      </w:r>
      <w:r w:rsidR="00925922">
        <w:rPr>
          <w:b/>
        </w:rPr>
        <w:t xml:space="preserve"> coeficiente 0.012, 0.013, y 0.014, que son los que tienen el factor </w:t>
      </w:r>
      <w:r w:rsidR="00FC3BA0">
        <w:rPr>
          <w:b/>
        </w:rPr>
        <w:t>más</w:t>
      </w:r>
      <w:r w:rsidR="00925922">
        <w:rPr>
          <w:b/>
        </w:rPr>
        <w:t xml:space="preserve"> representativo dentro de la </w:t>
      </w:r>
      <w:r w:rsidR="00FC3BA0">
        <w:rPr>
          <w:b/>
        </w:rPr>
        <w:t>copropiedad</w:t>
      </w:r>
      <w:r w:rsidR="00925922">
        <w:rPr>
          <w:b/>
        </w:rPr>
        <w:t>.</w:t>
      </w:r>
    </w:p>
    <w:p w:rsidR="00357BD3" w:rsidRDefault="00357BD3" w:rsidP="00DF54DC">
      <w:pPr>
        <w:spacing w:after="0"/>
        <w:jc w:val="both"/>
      </w:pPr>
    </w:p>
    <w:p w:rsidR="00357BD3" w:rsidRDefault="00357BD3" w:rsidP="00DF54DC">
      <w:pPr>
        <w:spacing w:after="0"/>
        <w:jc w:val="center"/>
      </w:pPr>
      <w:r>
        <w:rPr>
          <w:noProof/>
          <w:lang w:val="es-CO" w:eastAsia="es-CO"/>
        </w:rPr>
        <w:drawing>
          <wp:inline distT="0" distB="0" distL="0" distR="0">
            <wp:extent cx="3952875" cy="2543175"/>
            <wp:effectExtent l="19050" t="0" r="9525" b="0"/>
            <wp:docPr id="1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3952875" cy="2543175"/>
                    </a:xfrm>
                    <a:prstGeom prst="rect">
                      <a:avLst/>
                    </a:prstGeom>
                    <a:noFill/>
                    <a:ln w="9525">
                      <a:noFill/>
                      <a:miter lim="800000"/>
                      <a:headEnd/>
                      <a:tailEnd/>
                    </a:ln>
                  </pic:spPr>
                </pic:pic>
              </a:graphicData>
            </a:graphic>
          </wp:inline>
        </w:drawing>
      </w:r>
    </w:p>
    <w:p w:rsidR="003E55B6" w:rsidRDefault="003E55B6" w:rsidP="00DF54DC">
      <w:pPr>
        <w:spacing w:after="0"/>
        <w:jc w:val="both"/>
      </w:pPr>
    </w:p>
    <w:p w:rsidR="00D95370" w:rsidRDefault="00D95370" w:rsidP="00DF54DC">
      <w:pPr>
        <w:spacing w:after="0"/>
        <w:jc w:val="both"/>
        <w:rPr>
          <w:b/>
        </w:rPr>
      </w:pPr>
    </w:p>
    <w:p w:rsidR="003E55B6" w:rsidRDefault="003E55B6" w:rsidP="00DF54DC">
      <w:pPr>
        <w:spacing w:after="0"/>
        <w:jc w:val="both"/>
      </w:pPr>
      <w:r w:rsidRPr="00BA3CBD">
        <w:rPr>
          <w:b/>
        </w:rPr>
        <w:t xml:space="preserve">TIPO </w:t>
      </w:r>
      <w:r w:rsidR="00D02559" w:rsidRPr="00BA3CBD">
        <w:rPr>
          <w:b/>
        </w:rPr>
        <w:t>3</w:t>
      </w:r>
      <w:r>
        <w:t xml:space="preserve">: carros </w:t>
      </w:r>
      <w:r w:rsidR="00D02559">
        <w:t>utilitarios</w:t>
      </w:r>
      <w:r>
        <w:t xml:space="preserve">, </w:t>
      </w:r>
      <w:r w:rsidR="00BB19AA">
        <w:t>SUV de gran tamaño, VAN de pasajeros, y todo tipo de vehículo que se sobredimensione en la medida máxima permitida de largo de cada parqueadero,</w:t>
      </w:r>
      <w:r>
        <w:t xml:space="preserve"> en esta categoría y a modo de ejemplo entrarían de los más conocidos, </w:t>
      </w:r>
    </w:p>
    <w:p w:rsidR="003E55B6" w:rsidRDefault="003E55B6" w:rsidP="00DF54DC">
      <w:pPr>
        <w:spacing w:after="0"/>
        <w:jc w:val="both"/>
        <w:rPr>
          <w:lang w:val="en-US"/>
        </w:rPr>
      </w:pPr>
      <w:r w:rsidRPr="005F3386">
        <w:rPr>
          <w:lang w:val="en-US"/>
        </w:rPr>
        <w:t xml:space="preserve">Renault </w:t>
      </w:r>
      <w:r w:rsidR="00BB19AA">
        <w:rPr>
          <w:lang w:val="en-US"/>
        </w:rPr>
        <w:t>Alaskan</w:t>
      </w:r>
    </w:p>
    <w:p w:rsidR="003E55B6" w:rsidRDefault="00BB19AA" w:rsidP="00DF54DC">
      <w:pPr>
        <w:spacing w:after="0"/>
        <w:jc w:val="both"/>
        <w:rPr>
          <w:lang w:val="en-US"/>
        </w:rPr>
      </w:pPr>
      <w:r>
        <w:rPr>
          <w:lang w:val="en-US"/>
        </w:rPr>
        <w:t>Nissan NP300 Frontier</w:t>
      </w:r>
    </w:p>
    <w:p w:rsidR="00BB19AA" w:rsidRPr="005F3386" w:rsidRDefault="00BB19AA" w:rsidP="00DF54DC">
      <w:pPr>
        <w:spacing w:after="0"/>
        <w:jc w:val="both"/>
        <w:rPr>
          <w:lang w:val="en-US"/>
        </w:rPr>
      </w:pPr>
      <w:r>
        <w:rPr>
          <w:lang w:val="en-US"/>
        </w:rPr>
        <w:t>Ford Ranger</w:t>
      </w:r>
    </w:p>
    <w:p w:rsidR="003E55B6" w:rsidRPr="005F3386" w:rsidRDefault="003E55B6" w:rsidP="00DF54DC">
      <w:pPr>
        <w:spacing w:after="0"/>
        <w:jc w:val="both"/>
        <w:rPr>
          <w:lang w:val="en-US"/>
        </w:rPr>
      </w:pPr>
      <w:r w:rsidRPr="005F3386">
        <w:rPr>
          <w:lang w:val="en-US"/>
        </w:rPr>
        <w:t xml:space="preserve">Chevrolet </w:t>
      </w:r>
      <w:r w:rsidR="00BB19AA">
        <w:rPr>
          <w:lang w:val="en-US"/>
        </w:rPr>
        <w:t>LUV Dmax</w:t>
      </w:r>
    </w:p>
    <w:p w:rsidR="003E55B6" w:rsidRPr="005F3386" w:rsidRDefault="003E55B6" w:rsidP="00DF54DC">
      <w:pPr>
        <w:spacing w:after="0"/>
        <w:jc w:val="both"/>
        <w:rPr>
          <w:lang w:val="en-US"/>
        </w:rPr>
      </w:pPr>
      <w:r w:rsidRPr="005F3386">
        <w:rPr>
          <w:lang w:val="en-US"/>
        </w:rPr>
        <w:t xml:space="preserve">Hyundai </w:t>
      </w:r>
      <w:r w:rsidR="00BB19AA">
        <w:rPr>
          <w:lang w:val="en-US"/>
        </w:rPr>
        <w:t>H1 Travel</w:t>
      </w:r>
    </w:p>
    <w:p w:rsidR="003E55B6" w:rsidRPr="0005162E" w:rsidRDefault="00BB19AA" w:rsidP="00DF54DC">
      <w:pPr>
        <w:spacing w:after="0"/>
        <w:jc w:val="both"/>
      </w:pPr>
      <w:r w:rsidRPr="0005162E">
        <w:t>Toyota Hilux doble cabina</w:t>
      </w:r>
    </w:p>
    <w:p w:rsidR="00BA3CBD" w:rsidRPr="00925922" w:rsidRDefault="00BA3CBD" w:rsidP="00DF54DC">
      <w:pPr>
        <w:spacing w:after="0"/>
        <w:jc w:val="both"/>
        <w:rPr>
          <w:b/>
        </w:rPr>
      </w:pPr>
      <w:r w:rsidRPr="00925922">
        <w:rPr>
          <w:b/>
        </w:rPr>
        <w:t xml:space="preserve">Este tipo de vehículos sobrepasaría la medida máxima permitida, y estarían </w:t>
      </w:r>
      <w:r w:rsidR="00F955C9" w:rsidRPr="00925922">
        <w:rPr>
          <w:b/>
        </w:rPr>
        <w:t xml:space="preserve">sobredimensionados para los parqueaderos </w:t>
      </w:r>
      <w:r w:rsidR="00FC3BA0">
        <w:rPr>
          <w:b/>
        </w:rPr>
        <w:t>correspondiente al coeficiente 0.012, 0.013, y 0.014, que son los que tienen el factor más representativo dentro de la copropiedad,</w:t>
      </w:r>
      <w:r w:rsidR="00F955C9" w:rsidRPr="00925922">
        <w:rPr>
          <w:b/>
        </w:rPr>
        <w:t xml:space="preserve"> por lo cual</w:t>
      </w:r>
      <w:r w:rsidRPr="00925922">
        <w:rPr>
          <w:b/>
        </w:rPr>
        <w:t xml:space="preserve"> </w:t>
      </w:r>
      <w:r w:rsidRPr="00B01D0A">
        <w:rPr>
          <w:b/>
          <w:u w:val="single"/>
        </w:rPr>
        <w:t>NO podrían estacionar</w:t>
      </w:r>
      <w:r w:rsidRPr="00925922">
        <w:rPr>
          <w:b/>
        </w:rPr>
        <w:t xml:space="preserve"> </w:t>
      </w:r>
      <w:r w:rsidR="00B01D0A">
        <w:rPr>
          <w:b/>
        </w:rPr>
        <w:t xml:space="preserve"> dentro de los parqueaderos de la copropiedad.</w:t>
      </w:r>
    </w:p>
    <w:p w:rsidR="003E55B6" w:rsidRPr="00BA3CBD" w:rsidRDefault="003E55B6" w:rsidP="00DF54DC">
      <w:pPr>
        <w:spacing w:after="0"/>
        <w:jc w:val="both"/>
      </w:pPr>
    </w:p>
    <w:p w:rsidR="00357BD3" w:rsidRPr="002C1A44" w:rsidRDefault="00357BD3" w:rsidP="00DF54DC">
      <w:pPr>
        <w:spacing w:after="0"/>
        <w:jc w:val="center"/>
      </w:pPr>
      <w:r>
        <w:rPr>
          <w:noProof/>
          <w:lang w:val="es-CO" w:eastAsia="es-CO"/>
        </w:rPr>
        <w:lastRenderedPageBreak/>
        <w:drawing>
          <wp:inline distT="0" distB="0" distL="0" distR="0">
            <wp:extent cx="4162425" cy="2552700"/>
            <wp:effectExtent l="19050" t="0" r="9525" b="0"/>
            <wp:docPr id="1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srcRect/>
                    <a:stretch>
                      <a:fillRect/>
                    </a:stretch>
                  </pic:blipFill>
                  <pic:spPr bwMode="auto">
                    <a:xfrm>
                      <a:off x="0" y="0"/>
                      <a:ext cx="4162425" cy="2552700"/>
                    </a:xfrm>
                    <a:prstGeom prst="rect">
                      <a:avLst/>
                    </a:prstGeom>
                    <a:noFill/>
                    <a:ln w="9525">
                      <a:noFill/>
                      <a:miter lim="800000"/>
                      <a:headEnd/>
                      <a:tailEnd/>
                    </a:ln>
                  </pic:spPr>
                </pic:pic>
              </a:graphicData>
            </a:graphic>
          </wp:inline>
        </w:drawing>
      </w:r>
    </w:p>
    <w:p w:rsidR="00357BD3" w:rsidRPr="002C1A44" w:rsidRDefault="00357BD3" w:rsidP="00DF54DC">
      <w:pPr>
        <w:spacing w:after="0"/>
        <w:jc w:val="both"/>
      </w:pPr>
    </w:p>
    <w:p w:rsidR="00AF7655" w:rsidRDefault="00AF7655" w:rsidP="00DF54DC">
      <w:pPr>
        <w:spacing w:after="0"/>
        <w:jc w:val="both"/>
      </w:pPr>
    </w:p>
    <w:p w:rsidR="00AF7655" w:rsidRDefault="00AF7655" w:rsidP="00DF54DC">
      <w:pPr>
        <w:spacing w:after="0"/>
        <w:jc w:val="both"/>
      </w:pPr>
    </w:p>
    <w:p w:rsidR="00AF7655" w:rsidRDefault="00AF7655" w:rsidP="00DF54DC">
      <w:pPr>
        <w:spacing w:after="0"/>
        <w:jc w:val="both"/>
      </w:pPr>
    </w:p>
    <w:p w:rsidR="00F955C9" w:rsidRDefault="00F955C9" w:rsidP="00DF54DC">
      <w:pPr>
        <w:spacing w:after="0"/>
        <w:jc w:val="both"/>
      </w:pPr>
      <w:r>
        <w:t xml:space="preserve">En </w:t>
      </w:r>
      <w:r w:rsidR="007C30F7">
        <w:t>las siguientes graficas</w:t>
      </w:r>
      <w:r>
        <w:t xml:space="preserve">, se muestra los </w:t>
      </w:r>
      <w:r w:rsidR="00AF0D7B">
        <w:t>cuatro</w:t>
      </w:r>
      <w:r>
        <w:t xml:space="preserve"> tipos de vehículos</w:t>
      </w:r>
      <w:r w:rsidR="001A3C49">
        <w:t xml:space="preserve"> y su ubicación actual</w:t>
      </w:r>
      <w:r>
        <w:t xml:space="preserve"> en parqueadero</w:t>
      </w:r>
      <w:r w:rsidR="00EF5DF4">
        <w:t>s con coeficiente 0.013</w:t>
      </w:r>
      <w:r w:rsidR="00CC3DAD">
        <w:t>, y si son o no permitidos</w:t>
      </w:r>
      <w:r w:rsidR="00101BA9">
        <w:t xml:space="preserve">, como </w:t>
      </w:r>
      <w:r w:rsidR="00546F86">
        <w:t>sería</w:t>
      </w:r>
      <w:r w:rsidR="00101BA9">
        <w:t xml:space="preserve"> su </w:t>
      </w:r>
      <w:r w:rsidR="00546F86">
        <w:t>distribución</w:t>
      </w:r>
      <w:r w:rsidR="00101BA9">
        <w:t xml:space="preserve"> en caso de ser carro y moto:</w:t>
      </w:r>
    </w:p>
    <w:p w:rsidR="00191F1C" w:rsidRDefault="00191F1C" w:rsidP="00DF54DC">
      <w:pPr>
        <w:spacing w:after="0"/>
        <w:jc w:val="both"/>
      </w:pPr>
    </w:p>
    <w:p w:rsidR="00191F1C" w:rsidRDefault="00191F1C" w:rsidP="00DF54DC">
      <w:pPr>
        <w:spacing w:after="0"/>
        <w:jc w:val="both"/>
      </w:pPr>
      <w:r>
        <w:rPr>
          <w:noProof/>
          <w:lang w:val="es-CO" w:eastAsia="es-CO"/>
        </w:rPr>
        <w:drawing>
          <wp:inline distT="0" distB="0" distL="0" distR="0">
            <wp:extent cx="5829300" cy="3514725"/>
            <wp:effectExtent l="19050" t="0" r="0" b="0"/>
            <wp:docPr id="2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srcRect/>
                    <a:stretch>
                      <a:fillRect/>
                    </a:stretch>
                  </pic:blipFill>
                  <pic:spPr bwMode="auto">
                    <a:xfrm>
                      <a:off x="0" y="0"/>
                      <a:ext cx="5829300" cy="3514725"/>
                    </a:xfrm>
                    <a:prstGeom prst="rect">
                      <a:avLst/>
                    </a:prstGeom>
                    <a:noFill/>
                    <a:ln w="9525">
                      <a:noFill/>
                      <a:miter lim="800000"/>
                      <a:headEnd/>
                      <a:tailEnd/>
                    </a:ln>
                  </pic:spPr>
                </pic:pic>
              </a:graphicData>
            </a:graphic>
          </wp:inline>
        </w:drawing>
      </w:r>
    </w:p>
    <w:p w:rsidR="007C6173" w:rsidRDefault="007C6173" w:rsidP="00DF54DC">
      <w:pPr>
        <w:spacing w:after="0"/>
        <w:jc w:val="both"/>
      </w:pPr>
    </w:p>
    <w:p w:rsidR="007C6173" w:rsidRDefault="007C6173" w:rsidP="00DF54DC">
      <w:pPr>
        <w:spacing w:after="0"/>
        <w:jc w:val="both"/>
      </w:pPr>
    </w:p>
    <w:p w:rsidR="00D95370" w:rsidRDefault="00D95370" w:rsidP="00DF54DC">
      <w:pPr>
        <w:spacing w:after="0"/>
        <w:jc w:val="both"/>
      </w:pPr>
    </w:p>
    <w:p w:rsidR="00CC3DAD" w:rsidRPr="002C1A44" w:rsidRDefault="00191F1C" w:rsidP="009F4024">
      <w:pPr>
        <w:spacing w:after="0"/>
        <w:jc w:val="center"/>
      </w:pPr>
      <w:r>
        <w:rPr>
          <w:noProof/>
          <w:lang w:val="es-CO" w:eastAsia="es-CO"/>
        </w:rPr>
        <w:lastRenderedPageBreak/>
        <w:drawing>
          <wp:inline distT="0" distB="0" distL="0" distR="0">
            <wp:extent cx="5829300" cy="3886200"/>
            <wp:effectExtent l="19050" t="0" r="0" b="0"/>
            <wp:docPr id="2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srcRect/>
                    <a:stretch>
                      <a:fillRect/>
                    </a:stretch>
                  </pic:blipFill>
                  <pic:spPr bwMode="auto">
                    <a:xfrm>
                      <a:off x="0" y="0"/>
                      <a:ext cx="5829300" cy="3886200"/>
                    </a:xfrm>
                    <a:prstGeom prst="rect">
                      <a:avLst/>
                    </a:prstGeom>
                    <a:noFill/>
                    <a:ln w="9525">
                      <a:noFill/>
                      <a:miter lim="800000"/>
                      <a:headEnd/>
                      <a:tailEnd/>
                    </a:ln>
                  </pic:spPr>
                </pic:pic>
              </a:graphicData>
            </a:graphic>
          </wp:inline>
        </w:drawing>
      </w:r>
    </w:p>
    <w:p w:rsidR="0005162E" w:rsidRDefault="0005162E" w:rsidP="00DF54DC">
      <w:pPr>
        <w:spacing w:after="0"/>
        <w:jc w:val="both"/>
      </w:pPr>
    </w:p>
    <w:p w:rsidR="00357BD3" w:rsidRDefault="00191F1C" w:rsidP="00DF54DC">
      <w:pPr>
        <w:spacing w:after="0"/>
        <w:jc w:val="center"/>
      </w:pPr>
      <w:r>
        <w:rPr>
          <w:noProof/>
          <w:lang w:val="es-CO" w:eastAsia="es-CO"/>
        </w:rPr>
        <w:drawing>
          <wp:inline distT="0" distB="0" distL="0" distR="0">
            <wp:extent cx="5829300" cy="3590925"/>
            <wp:effectExtent l="19050" t="0" r="0" b="0"/>
            <wp:docPr id="27"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srcRect/>
                    <a:stretch>
                      <a:fillRect/>
                    </a:stretch>
                  </pic:blipFill>
                  <pic:spPr bwMode="auto">
                    <a:xfrm>
                      <a:off x="0" y="0"/>
                      <a:ext cx="5829300" cy="3590925"/>
                    </a:xfrm>
                    <a:prstGeom prst="rect">
                      <a:avLst/>
                    </a:prstGeom>
                    <a:noFill/>
                    <a:ln w="9525">
                      <a:noFill/>
                      <a:miter lim="800000"/>
                      <a:headEnd/>
                      <a:tailEnd/>
                    </a:ln>
                  </pic:spPr>
                </pic:pic>
              </a:graphicData>
            </a:graphic>
          </wp:inline>
        </w:drawing>
      </w:r>
    </w:p>
    <w:p w:rsidR="00D9402C" w:rsidRDefault="00D9402C" w:rsidP="00DF54DC">
      <w:pPr>
        <w:spacing w:after="0"/>
        <w:jc w:val="both"/>
      </w:pPr>
    </w:p>
    <w:p w:rsidR="00357BD3" w:rsidRPr="00CC3DAD" w:rsidRDefault="00E435D9" w:rsidP="00DF54DC">
      <w:pPr>
        <w:spacing w:after="0"/>
        <w:jc w:val="both"/>
        <w:rPr>
          <w:b/>
          <w:noProof/>
          <w:lang w:eastAsia="es-ES"/>
        </w:rPr>
      </w:pPr>
      <w:r w:rsidRPr="00CC3DAD">
        <w:rPr>
          <w:b/>
          <w:noProof/>
          <w:lang w:eastAsia="es-ES"/>
        </w:rPr>
        <w:t>Cabe anotar que los vehiculos TIPO 3 no podrian hacer uso del parqueadero puesto que se sobredimensionan con respecto a las medidas permitidas.</w:t>
      </w:r>
    </w:p>
    <w:p w:rsidR="00B36263" w:rsidRDefault="00B36263" w:rsidP="00DF54DC">
      <w:pPr>
        <w:spacing w:after="0"/>
        <w:jc w:val="center"/>
        <w:rPr>
          <w:b/>
          <w:sz w:val="28"/>
          <w:szCs w:val="28"/>
        </w:rPr>
      </w:pPr>
      <w:r w:rsidRPr="00B36263">
        <w:rPr>
          <w:b/>
          <w:sz w:val="28"/>
          <w:szCs w:val="28"/>
        </w:rPr>
        <w:lastRenderedPageBreak/>
        <w:t>CONCLUSIONES:</w:t>
      </w:r>
    </w:p>
    <w:p w:rsidR="008D3FD9" w:rsidRDefault="008D3FD9" w:rsidP="00DF54DC">
      <w:pPr>
        <w:spacing w:after="0"/>
        <w:jc w:val="center"/>
        <w:rPr>
          <w:b/>
          <w:sz w:val="28"/>
          <w:szCs w:val="28"/>
        </w:rPr>
      </w:pPr>
    </w:p>
    <w:p w:rsidR="008D3FD9" w:rsidRPr="00B36263" w:rsidRDefault="008D3FD9" w:rsidP="00DF54DC">
      <w:pPr>
        <w:spacing w:after="0"/>
        <w:jc w:val="center"/>
        <w:rPr>
          <w:b/>
          <w:sz w:val="28"/>
          <w:szCs w:val="28"/>
        </w:rPr>
      </w:pPr>
    </w:p>
    <w:p w:rsidR="00B36263" w:rsidRDefault="00A07D3A" w:rsidP="00B120E3">
      <w:pPr>
        <w:spacing w:after="0"/>
        <w:jc w:val="both"/>
      </w:pPr>
      <w:r>
        <w:t>Después</w:t>
      </w:r>
      <w:r w:rsidR="00B36263">
        <w:t xml:space="preserve"> de socializar  y debatir el documento anterior, conjuntamente entre </w:t>
      </w:r>
      <w:r>
        <w:t>Administración</w:t>
      </w:r>
      <w:r w:rsidR="00B36263">
        <w:t xml:space="preserve">, Consejo de </w:t>
      </w:r>
      <w:r>
        <w:t>Administración</w:t>
      </w:r>
      <w:r w:rsidR="00B36263">
        <w:t xml:space="preserve">, y Comité de Parqueaderos del Conjunto Residencial Parque Central Bonavista 2, se llego a la </w:t>
      </w:r>
      <w:r>
        <w:t>conclusión</w:t>
      </w:r>
      <w:r w:rsidR="00B36263">
        <w:t xml:space="preserve"> que hay que ejecutar la </w:t>
      </w:r>
      <w:r>
        <w:t>demarcación</w:t>
      </w:r>
      <w:r w:rsidR="00B36263">
        <w:t xml:space="preserve"> de la parte frontal de cada uno de los parqueaderos privados considerando los siguientes </w:t>
      </w:r>
      <w:r>
        <w:t>parámetros</w:t>
      </w:r>
      <w:r w:rsidR="00B36263">
        <w:t>:</w:t>
      </w:r>
    </w:p>
    <w:p w:rsidR="003C3CFE" w:rsidRDefault="003C3CFE" w:rsidP="00B120E3">
      <w:pPr>
        <w:spacing w:after="0"/>
        <w:jc w:val="both"/>
      </w:pPr>
    </w:p>
    <w:p w:rsidR="00B36263" w:rsidRDefault="00B36263" w:rsidP="00B120E3">
      <w:pPr>
        <w:pStyle w:val="Prrafodelista"/>
        <w:numPr>
          <w:ilvl w:val="0"/>
          <w:numId w:val="5"/>
        </w:numPr>
        <w:spacing w:after="0"/>
        <w:jc w:val="both"/>
      </w:pPr>
      <w:r>
        <w:t xml:space="preserve">Para la </w:t>
      </w:r>
      <w:r w:rsidR="00A07D3A">
        <w:t>demarcación</w:t>
      </w:r>
      <w:r>
        <w:t xml:space="preserve"> frontal de cada parqu</w:t>
      </w:r>
      <w:r w:rsidR="00470F2C">
        <w:t xml:space="preserve">eadero se trazara una </w:t>
      </w:r>
      <w:r w:rsidR="00A07D3A">
        <w:t>línea</w:t>
      </w:r>
      <w:r w:rsidR="00470F2C">
        <w:t xml:space="preserve"> de 10</w:t>
      </w:r>
      <w:r>
        <w:t xml:space="preserve">cm de ancha en color amarillo, que </w:t>
      </w:r>
      <w:r w:rsidR="00A07D3A">
        <w:t>irá</w:t>
      </w:r>
      <w:r>
        <w:t xml:space="preserve"> a una medida </w:t>
      </w:r>
      <w:r w:rsidR="00191F1C">
        <w:t>aproximada</w:t>
      </w:r>
      <w:r>
        <w:t xml:space="preserve"> de </w:t>
      </w:r>
      <w:r w:rsidR="00191F1C">
        <w:t>4.6</w:t>
      </w:r>
      <w:r>
        <w:t xml:space="preserve"> metros desde la pared (parte trasera de cada parqueadero). Esta medida </w:t>
      </w:r>
      <w:r w:rsidR="00191F1C">
        <w:t>es la estipulada en la escritura de cada parqueadero privado</w:t>
      </w:r>
      <w:r>
        <w:t>.</w:t>
      </w:r>
    </w:p>
    <w:p w:rsidR="00D832D0" w:rsidRDefault="00B36263" w:rsidP="00B120E3">
      <w:pPr>
        <w:pStyle w:val="Prrafodelista"/>
        <w:numPr>
          <w:ilvl w:val="0"/>
          <w:numId w:val="5"/>
        </w:numPr>
        <w:spacing w:after="0"/>
        <w:jc w:val="both"/>
      </w:pPr>
      <w:r>
        <w:t xml:space="preserve">Esta </w:t>
      </w:r>
      <w:r w:rsidR="00A07D3A">
        <w:t>línea</w:t>
      </w:r>
      <w:r>
        <w:t xml:space="preserve"> amarilla demarca el </w:t>
      </w:r>
      <w:r w:rsidR="00A07D3A">
        <w:t>límite</w:t>
      </w:r>
      <w:r>
        <w:t xml:space="preserve"> frontal de cada parqueadero, y cada usuario </w:t>
      </w:r>
      <w:r w:rsidR="00A07D3A">
        <w:t>podrá</w:t>
      </w:r>
      <w:r>
        <w:t xml:space="preserve"> hacer uso de su parqueader</w:t>
      </w:r>
      <w:r w:rsidR="00E64B83">
        <w:t xml:space="preserve">o privado dentro de este </w:t>
      </w:r>
      <w:r w:rsidR="00A07D3A">
        <w:t>límite y</w:t>
      </w:r>
      <w:r w:rsidR="00E64B83">
        <w:t xml:space="preserve"> </w:t>
      </w:r>
      <w:r w:rsidR="00A07D3A">
        <w:t xml:space="preserve">no podrá exceder  </w:t>
      </w:r>
      <w:r w:rsidR="00D832D0">
        <w:t xml:space="preserve">el </w:t>
      </w:r>
      <w:r w:rsidR="00A07D3A">
        <w:t>número</w:t>
      </w:r>
      <w:r w:rsidR="00D832D0">
        <w:t xml:space="preserve"> de </w:t>
      </w:r>
      <w:r w:rsidR="00A07D3A">
        <w:t>vehículos</w:t>
      </w:r>
      <w:r w:rsidR="00D832D0">
        <w:t xml:space="preserve"> a parquear, </w:t>
      </w:r>
      <w:r w:rsidR="00E64B83">
        <w:t>hac</w:t>
      </w:r>
      <w:r w:rsidR="00D832D0">
        <w:t>iendo</w:t>
      </w:r>
      <w:r w:rsidR="00E64B83">
        <w:t xml:space="preserve"> </w:t>
      </w:r>
      <w:r w:rsidR="00D832D0">
        <w:t xml:space="preserve">combinaciones de equivalencias </w:t>
      </w:r>
      <w:r w:rsidR="00A07D3A">
        <w:t>así</w:t>
      </w:r>
      <w:r w:rsidR="00D832D0">
        <w:t>:</w:t>
      </w:r>
    </w:p>
    <w:p w:rsidR="00D832D0" w:rsidRPr="00B120E3" w:rsidRDefault="00D832D0" w:rsidP="00B120E3">
      <w:pPr>
        <w:spacing w:after="0"/>
        <w:jc w:val="center"/>
        <w:rPr>
          <w:b/>
        </w:rPr>
      </w:pPr>
      <w:r w:rsidRPr="00B120E3">
        <w:rPr>
          <w:b/>
        </w:rPr>
        <w:t xml:space="preserve">4 motos </w:t>
      </w:r>
      <w:r w:rsidR="00B120E3">
        <w:rPr>
          <w:b/>
        </w:rPr>
        <w:t xml:space="preserve"> </w:t>
      </w:r>
      <w:r w:rsidRPr="00B120E3">
        <w:rPr>
          <w:b/>
        </w:rPr>
        <w:t xml:space="preserve"> </w:t>
      </w:r>
      <w:r w:rsidR="00B120E3">
        <w:rPr>
          <w:b/>
        </w:rPr>
        <w:t xml:space="preserve"> </w:t>
      </w:r>
      <w:r w:rsidRPr="00B120E3">
        <w:rPr>
          <w:b/>
        </w:rPr>
        <w:t xml:space="preserve">= </w:t>
      </w:r>
      <w:r w:rsidR="00B120E3">
        <w:rPr>
          <w:b/>
        </w:rPr>
        <w:t xml:space="preserve">  </w:t>
      </w:r>
      <w:r w:rsidRPr="00B120E3">
        <w:rPr>
          <w:b/>
        </w:rPr>
        <w:t xml:space="preserve"> carro pequeño</w:t>
      </w:r>
      <w:r w:rsidR="00191F1C" w:rsidRPr="00B120E3">
        <w:rPr>
          <w:b/>
        </w:rPr>
        <w:t xml:space="preserve"> (tipo 1)</w:t>
      </w:r>
      <w:r w:rsidRPr="00B120E3">
        <w:rPr>
          <w:b/>
        </w:rPr>
        <w:t xml:space="preserve"> + 1 moto</w:t>
      </w:r>
      <w:r w:rsidR="00B120E3">
        <w:rPr>
          <w:b/>
        </w:rPr>
        <w:t xml:space="preserve"> </w:t>
      </w:r>
      <w:r w:rsidRPr="00B120E3">
        <w:rPr>
          <w:b/>
        </w:rPr>
        <w:t xml:space="preserve">  </w:t>
      </w:r>
      <w:r w:rsidR="00B120E3">
        <w:rPr>
          <w:b/>
        </w:rPr>
        <w:t xml:space="preserve"> </w:t>
      </w:r>
      <w:r w:rsidRPr="00B120E3">
        <w:rPr>
          <w:b/>
        </w:rPr>
        <w:t xml:space="preserve">=  </w:t>
      </w:r>
      <w:r w:rsidR="00B120E3">
        <w:rPr>
          <w:b/>
        </w:rPr>
        <w:t xml:space="preserve">  </w:t>
      </w:r>
      <w:r w:rsidRPr="00B120E3">
        <w:rPr>
          <w:b/>
        </w:rPr>
        <w:t>carro grande</w:t>
      </w:r>
      <w:r w:rsidR="00191F1C" w:rsidRPr="00B120E3">
        <w:rPr>
          <w:b/>
        </w:rPr>
        <w:t xml:space="preserve"> (tipo 2)</w:t>
      </w:r>
      <w:r w:rsidRPr="00B120E3">
        <w:rPr>
          <w:b/>
        </w:rPr>
        <w:t>.</w:t>
      </w:r>
    </w:p>
    <w:p w:rsidR="00B36263" w:rsidRDefault="00B120E3" w:rsidP="00B120E3">
      <w:pPr>
        <w:pStyle w:val="Prrafodelista"/>
        <w:numPr>
          <w:ilvl w:val="0"/>
          <w:numId w:val="6"/>
        </w:numPr>
        <w:spacing w:after="0"/>
        <w:jc w:val="both"/>
      </w:pPr>
      <w:r>
        <w:t>Cabe recalcar que s</w:t>
      </w:r>
      <w:r w:rsidR="008556CF">
        <w:t>i se quiere parquear carro y motocicleta en el mismo parqueadero, la motocicleta debe ir en la parte trasera del parqueadero, y los dos vehículos no pueden sobrepasar las demarcaciones o limites del parqueadero.</w:t>
      </w:r>
    </w:p>
    <w:p w:rsidR="00D95370" w:rsidRDefault="008556CF" w:rsidP="00DF54DC">
      <w:pPr>
        <w:spacing w:after="0"/>
      </w:pPr>
      <w:r>
        <w:rPr>
          <w:noProof/>
          <w:lang w:val="es-CO" w:eastAsia="es-CO"/>
        </w:rPr>
        <w:drawing>
          <wp:inline distT="0" distB="0" distL="0" distR="0">
            <wp:extent cx="5829300" cy="2914650"/>
            <wp:effectExtent l="19050" t="0" r="0" b="0"/>
            <wp:docPr id="29"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srcRect/>
                    <a:stretch>
                      <a:fillRect/>
                    </a:stretch>
                  </pic:blipFill>
                  <pic:spPr bwMode="auto">
                    <a:xfrm>
                      <a:off x="0" y="0"/>
                      <a:ext cx="5829300" cy="2914650"/>
                    </a:xfrm>
                    <a:prstGeom prst="rect">
                      <a:avLst/>
                    </a:prstGeom>
                    <a:noFill/>
                    <a:ln w="9525">
                      <a:noFill/>
                      <a:miter lim="800000"/>
                      <a:headEnd/>
                      <a:tailEnd/>
                    </a:ln>
                  </pic:spPr>
                </pic:pic>
              </a:graphicData>
            </a:graphic>
          </wp:inline>
        </w:drawing>
      </w:r>
    </w:p>
    <w:p w:rsidR="003C3CFE" w:rsidRDefault="003C3CFE" w:rsidP="00DF54DC">
      <w:pPr>
        <w:spacing w:after="0"/>
      </w:pPr>
    </w:p>
    <w:p w:rsidR="00B36263" w:rsidRDefault="00B36263" w:rsidP="00DF54DC">
      <w:pPr>
        <w:spacing w:after="0"/>
      </w:pPr>
      <w:r>
        <w:t xml:space="preserve">Esta </w:t>
      </w:r>
      <w:r w:rsidR="00A07D3A">
        <w:t>demarcación</w:t>
      </w:r>
      <w:r>
        <w:t xml:space="preserve"> se ejecutara en los parqueaderos de carácter privado, ya que los parqueaderos de uso para visitantes se </w:t>
      </w:r>
      <w:r w:rsidR="00A07D3A">
        <w:t>encuentran</w:t>
      </w:r>
      <w:r>
        <w:t xml:space="preserve"> discriminados y demarcados para uso de carro y para uso de </w:t>
      </w:r>
      <w:r w:rsidR="00A07D3A">
        <w:t>motocicletas</w:t>
      </w:r>
      <w:r>
        <w:t>.</w:t>
      </w:r>
    </w:p>
    <w:p w:rsidR="00DF54DC" w:rsidRDefault="00DF54DC" w:rsidP="00DF54DC">
      <w:pPr>
        <w:spacing w:after="0"/>
      </w:pPr>
    </w:p>
    <w:p w:rsidR="009F4024" w:rsidRDefault="009F4024" w:rsidP="00DF54DC">
      <w:pPr>
        <w:spacing w:after="0"/>
      </w:pPr>
    </w:p>
    <w:p w:rsidR="00B120E3" w:rsidRDefault="00B120E3" w:rsidP="00DF54DC">
      <w:pPr>
        <w:spacing w:after="0"/>
      </w:pPr>
    </w:p>
    <w:p w:rsidR="00D95370" w:rsidRDefault="003C3CFE" w:rsidP="00DF54DC">
      <w:pPr>
        <w:spacing w:after="0"/>
      </w:pPr>
      <w:r>
        <w:lastRenderedPageBreak/>
        <w:t>En</w:t>
      </w:r>
      <w:r w:rsidR="00D95370">
        <w:t xml:space="preserve"> constancia firman</w:t>
      </w:r>
      <w:r w:rsidR="00DF54DC">
        <w:t xml:space="preserve"> en la ciudad de Bogotá D.C. a los </w:t>
      </w:r>
      <w:r w:rsidR="00B120E3">
        <w:t>27</w:t>
      </w:r>
      <w:r w:rsidR="00DF54DC">
        <w:t xml:space="preserve"> </w:t>
      </w:r>
      <w:r w:rsidR="00A07D3A">
        <w:t>días</w:t>
      </w:r>
      <w:r w:rsidR="00DF54DC">
        <w:t xml:space="preserve"> del mes de septiembre del año 2018</w:t>
      </w:r>
      <w:r w:rsidR="00D95370">
        <w:t>:</w:t>
      </w:r>
    </w:p>
    <w:p w:rsidR="00D95370" w:rsidRDefault="00D95370" w:rsidP="00DF54DC">
      <w:pPr>
        <w:spacing w:after="0"/>
      </w:pPr>
    </w:p>
    <w:p w:rsidR="00B120E3" w:rsidRDefault="00B120E3" w:rsidP="00DF54DC">
      <w:pPr>
        <w:spacing w:after="0"/>
      </w:pPr>
    </w:p>
    <w:p w:rsidR="00DF54DC" w:rsidRDefault="00DF54DC" w:rsidP="00DF54DC">
      <w:pPr>
        <w:spacing w:after="0"/>
      </w:pPr>
    </w:p>
    <w:p w:rsidR="00DF54DC" w:rsidRDefault="00DF54DC" w:rsidP="00DF54DC">
      <w:pPr>
        <w:spacing w:after="0"/>
        <w:sectPr w:rsidR="00DF54DC" w:rsidSect="006652ED">
          <w:headerReference w:type="default" r:id="rId22"/>
          <w:pgSz w:w="12242" w:h="15842" w:code="119"/>
          <w:pgMar w:top="1134" w:right="1134" w:bottom="1134" w:left="1928" w:header="709" w:footer="709" w:gutter="0"/>
          <w:cols w:space="708"/>
          <w:docGrid w:linePitch="360"/>
        </w:sectPr>
      </w:pPr>
    </w:p>
    <w:p w:rsidR="00DF54DC" w:rsidRDefault="00DF54DC" w:rsidP="00DF54DC">
      <w:pPr>
        <w:spacing w:after="0"/>
      </w:pPr>
    </w:p>
    <w:p w:rsidR="004D0A68" w:rsidRDefault="004D0A68" w:rsidP="00DF54DC">
      <w:pPr>
        <w:spacing w:after="0"/>
      </w:pPr>
    </w:p>
    <w:p w:rsidR="00B120E3" w:rsidRDefault="00B120E3" w:rsidP="00DF54DC">
      <w:pPr>
        <w:spacing w:after="0"/>
        <w:sectPr w:rsidR="00B120E3" w:rsidSect="00DF54DC">
          <w:type w:val="continuous"/>
          <w:pgSz w:w="12242" w:h="15842" w:code="119"/>
          <w:pgMar w:top="1134" w:right="1134" w:bottom="1134" w:left="1928" w:header="709" w:footer="709" w:gutter="0"/>
          <w:cols w:num="2" w:space="720"/>
          <w:docGrid w:linePitch="360"/>
        </w:sectPr>
      </w:pPr>
    </w:p>
    <w:p w:rsidR="00DF54DC" w:rsidRDefault="00DF54DC" w:rsidP="00DF54DC">
      <w:pPr>
        <w:spacing w:after="0"/>
      </w:pPr>
    </w:p>
    <w:p w:rsidR="003C3CFE" w:rsidRDefault="003C3CFE" w:rsidP="00DF54DC">
      <w:pPr>
        <w:spacing w:after="0"/>
      </w:pPr>
    </w:p>
    <w:p w:rsidR="00DF54DC" w:rsidRDefault="00DF54DC" w:rsidP="00DF54DC">
      <w:pPr>
        <w:spacing w:after="0"/>
      </w:pPr>
      <w:r>
        <w:t>______________________________</w:t>
      </w:r>
    </w:p>
    <w:p w:rsidR="00D95370" w:rsidRDefault="00D95370" w:rsidP="00DF54DC">
      <w:pPr>
        <w:spacing w:after="0"/>
      </w:pPr>
      <w:r>
        <w:t xml:space="preserve">Ruth Margarita </w:t>
      </w:r>
      <w:r w:rsidR="00A07D3A">
        <w:t>Rincón</w:t>
      </w:r>
      <w:r>
        <w:t>.</w:t>
      </w:r>
    </w:p>
    <w:p w:rsidR="00D95370" w:rsidRDefault="00D95370" w:rsidP="00DF54DC">
      <w:pPr>
        <w:spacing w:after="0"/>
      </w:pPr>
      <w:r>
        <w:t>Administradora.</w:t>
      </w:r>
    </w:p>
    <w:p w:rsidR="00D95370" w:rsidRDefault="00D95370" w:rsidP="00DF54DC">
      <w:pPr>
        <w:spacing w:after="0"/>
      </w:pPr>
    </w:p>
    <w:p w:rsidR="00DF54DC" w:rsidRDefault="00DF54DC" w:rsidP="00DF54DC">
      <w:pPr>
        <w:spacing w:after="0"/>
      </w:pPr>
    </w:p>
    <w:p w:rsidR="00DF54DC" w:rsidRDefault="00DF54DC" w:rsidP="00DF54DC">
      <w:pPr>
        <w:spacing w:after="0"/>
      </w:pPr>
    </w:p>
    <w:p w:rsidR="00DF54DC" w:rsidRDefault="00DF54DC" w:rsidP="00DF54DC">
      <w:pPr>
        <w:spacing w:after="0"/>
      </w:pPr>
    </w:p>
    <w:p w:rsidR="00DF54DC" w:rsidRDefault="00DF54DC" w:rsidP="00DF54DC">
      <w:pPr>
        <w:spacing w:after="0"/>
      </w:pPr>
    </w:p>
    <w:p w:rsidR="00DF54DC" w:rsidRDefault="00DF54DC" w:rsidP="00DF54DC">
      <w:pPr>
        <w:spacing w:after="0"/>
      </w:pPr>
      <w:r>
        <w:t>______________________________</w:t>
      </w:r>
    </w:p>
    <w:p w:rsidR="00DF54DC" w:rsidRDefault="00DF54DC" w:rsidP="00DF54DC">
      <w:pPr>
        <w:spacing w:after="0"/>
      </w:pPr>
      <w:r>
        <w:t>Gerardo Mendoza.</w:t>
      </w:r>
    </w:p>
    <w:p w:rsidR="00DF54DC" w:rsidRDefault="00DF54DC" w:rsidP="00DF54DC">
      <w:pPr>
        <w:spacing w:after="0"/>
      </w:pPr>
      <w:r>
        <w:t xml:space="preserve">Vocal Consejo de </w:t>
      </w:r>
      <w:r w:rsidR="00A07D3A">
        <w:t>Administración</w:t>
      </w:r>
      <w:r>
        <w:t>.</w:t>
      </w:r>
    </w:p>
    <w:p w:rsidR="00DF54DC" w:rsidRDefault="00DF54DC" w:rsidP="00DF54DC">
      <w:pPr>
        <w:spacing w:after="0"/>
      </w:pPr>
    </w:p>
    <w:p w:rsidR="00DF54DC" w:rsidRDefault="00DF54DC" w:rsidP="00DF54DC">
      <w:pPr>
        <w:spacing w:after="0"/>
      </w:pPr>
    </w:p>
    <w:p w:rsidR="00DF54DC" w:rsidRDefault="00DF54DC" w:rsidP="00DF54DC">
      <w:pPr>
        <w:spacing w:after="0"/>
      </w:pPr>
    </w:p>
    <w:p w:rsidR="00DF54DC" w:rsidRDefault="00DF54DC" w:rsidP="00DF54DC">
      <w:pPr>
        <w:spacing w:after="0"/>
      </w:pPr>
    </w:p>
    <w:p w:rsidR="00DF54DC" w:rsidRDefault="00DF54DC" w:rsidP="00DF54DC">
      <w:pPr>
        <w:spacing w:after="0"/>
      </w:pPr>
    </w:p>
    <w:p w:rsidR="00DF54DC" w:rsidRDefault="00DF54DC" w:rsidP="00DF54DC">
      <w:pPr>
        <w:spacing w:after="0"/>
      </w:pPr>
      <w:r>
        <w:t>______________________________</w:t>
      </w:r>
    </w:p>
    <w:p w:rsidR="00DF54DC" w:rsidRDefault="00A07D3A" w:rsidP="00DF54DC">
      <w:pPr>
        <w:spacing w:after="0"/>
      </w:pPr>
      <w:r>
        <w:t>Álvaro</w:t>
      </w:r>
      <w:r w:rsidR="00DF54DC">
        <w:t xml:space="preserve"> </w:t>
      </w:r>
      <w:r>
        <w:t>García</w:t>
      </w:r>
      <w:r w:rsidR="00DF54DC">
        <w:t>.</w:t>
      </w:r>
    </w:p>
    <w:p w:rsidR="00DF54DC" w:rsidRDefault="00DF54DC" w:rsidP="00DF54DC">
      <w:pPr>
        <w:spacing w:after="0"/>
      </w:pPr>
      <w:r>
        <w:t>Representante Comité de Parqueaderos.</w:t>
      </w:r>
    </w:p>
    <w:p w:rsidR="00DF54DC" w:rsidRDefault="00DF54DC"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DF54DC" w:rsidRDefault="00DF54DC"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4D0A68" w:rsidRDefault="004D0A68" w:rsidP="00DF54DC">
      <w:pPr>
        <w:spacing w:after="0"/>
      </w:pPr>
    </w:p>
    <w:p w:rsidR="003C3CFE" w:rsidRDefault="003C3CFE" w:rsidP="00DF54DC">
      <w:pPr>
        <w:spacing w:after="0"/>
      </w:pPr>
    </w:p>
    <w:p w:rsidR="00DF54DC" w:rsidRDefault="00DF54DC" w:rsidP="00DF54DC">
      <w:pPr>
        <w:spacing w:after="0"/>
      </w:pPr>
      <w:r>
        <w:t>______________________________</w:t>
      </w:r>
    </w:p>
    <w:p w:rsidR="00D95370" w:rsidRDefault="00D95370" w:rsidP="00DF54DC">
      <w:pPr>
        <w:spacing w:after="0"/>
      </w:pPr>
      <w:r>
        <w:t>John Villegas.</w:t>
      </w:r>
    </w:p>
    <w:p w:rsidR="00D95370" w:rsidRDefault="00D95370" w:rsidP="00DF54DC">
      <w:pPr>
        <w:spacing w:after="0"/>
      </w:pPr>
      <w:r>
        <w:t xml:space="preserve">Presidente Consejo de </w:t>
      </w:r>
      <w:r w:rsidR="00A07D3A">
        <w:t>Administración</w:t>
      </w:r>
      <w:r>
        <w:t>.</w:t>
      </w:r>
    </w:p>
    <w:p w:rsidR="00D95370" w:rsidRDefault="00D95370" w:rsidP="00DF54DC">
      <w:pPr>
        <w:spacing w:after="0"/>
      </w:pPr>
    </w:p>
    <w:p w:rsidR="00D95370" w:rsidRDefault="00D95370" w:rsidP="00DF54DC">
      <w:pPr>
        <w:spacing w:after="0"/>
      </w:pPr>
    </w:p>
    <w:p w:rsidR="00DF54DC" w:rsidRDefault="00DF54DC" w:rsidP="00DF54DC">
      <w:pPr>
        <w:spacing w:after="0"/>
      </w:pPr>
    </w:p>
    <w:p w:rsidR="00DF54DC" w:rsidRDefault="00DF54DC" w:rsidP="00DF54DC">
      <w:pPr>
        <w:spacing w:after="0"/>
      </w:pPr>
    </w:p>
    <w:p w:rsidR="00DF54DC" w:rsidRDefault="00DF54DC" w:rsidP="00DF54DC">
      <w:pPr>
        <w:spacing w:after="0"/>
      </w:pPr>
    </w:p>
    <w:p w:rsidR="00DF54DC" w:rsidRDefault="00DF54DC" w:rsidP="00DF54DC">
      <w:pPr>
        <w:spacing w:after="0"/>
      </w:pPr>
      <w:r>
        <w:t>______________________________</w:t>
      </w:r>
    </w:p>
    <w:p w:rsidR="00D95370" w:rsidRDefault="00D95370" w:rsidP="00DF54DC">
      <w:pPr>
        <w:spacing w:after="0"/>
      </w:pPr>
      <w:r>
        <w:t>Wilmer Valero</w:t>
      </w:r>
    </w:p>
    <w:p w:rsidR="00D95370" w:rsidRDefault="00D95370" w:rsidP="00DF54DC">
      <w:pPr>
        <w:spacing w:after="0"/>
      </w:pPr>
      <w:r>
        <w:t xml:space="preserve">Vocal Consejo de </w:t>
      </w:r>
      <w:r w:rsidR="00A07D3A">
        <w:t>Administración</w:t>
      </w:r>
      <w:r>
        <w:t>.</w:t>
      </w:r>
    </w:p>
    <w:p w:rsidR="00D95370" w:rsidRDefault="00D95370" w:rsidP="00DF54DC">
      <w:pPr>
        <w:spacing w:after="0"/>
      </w:pPr>
    </w:p>
    <w:p w:rsidR="00D95370" w:rsidRDefault="00D95370" w:rsidP="00DF54DC">
      <w:pPr>
        <w:spacing w:after="0"/>
      </w:pPr>
    </w:p>
    <w:p w:rsidR="00D95370" w:rsidRDefault="00D95370" w:rsidP="00DF54DC">
      <w:pPr>
        <w:spacing w:after="0"/>
      </w:pPr>
    </w:p>
    <w:sectPr w:rsidR="00D95370" w:rsidSect="004D0A68">
      <w:type w:val="continuous"/>
      <w:pgSz w:w="12242" w:h="15842" w:code="119"/>
      <w:pgMar w:top="1134" w:right="1134" w:bottom="1134" w:left="1928" w:header="709" w:footer="709" w:gutter="0"/>
      <w:cols w:num="2"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072F" w:rsidRDefault="0025072F" w:rsidP="00E91DB1">
      <w:pPr>
        <w:spacing w:after="0" w:line="240" w:lineRule="auto"/>
      </w:pPr>
      <w:r>
        <w:separator/>
      </w:r>
    </w:p>
  </w:endnote>
  <w:endnote w:type="continuationSeparator" w:id="1">
    <w:p w:rsidR="0025072F" w:rsidRDefault="0025072F" w:rsidP="00E91D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Kunstler Script">
    <w:panose1 w:val="030304020206070D0D06"/>
    <w:charset w:val="00"/>
    <w:family w:val="script"/>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072F" w:rsidRDefault="0025072F" w:rsidP="00E91DB1">
      <w:pPr>
        <w:spacing w:after="0" w:line="240" w:lineRule="auto"/>
      </w:pPr>
      <w:r>
        <w:separator/>
      </w:r>
    </w:p>
  </w:footnote>
  <w:footnote w:type="continuationSeparator" w:id="1">
    <w:p w:rsidR="0025072F" w:rsidRDefault="0025072F" w:rsidP="00E91DB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1DB1" w:rsidRDefault="00E91DB1" w:rsidP="00E91DB1">
    <w:pPr>
      <w:pStyle w:val="Encabezado"/>
      <w:jc w:val="right"/>
    </w:pPr>
    <w:r w:rsidRPr="00E91DB1">
      <w:rPr>
        <w:noProof/>
        <w:lang w:val="es-CO" w:eastAsia="es-CO"/>
      </w:rPr>
      <w:drawing>
        <wp:inline distT="0" distB="0" distL="0" distR="0">
          <wp:extent cx="1809750" cy="590550"/>
          <wp:effectExtent l="19050" t="0" r="0" b="0"/>
          <wp:docPr id="7" name="Imagen 2" descr="parque-central-bonavista2.jpg"/>
          <wp:cNvGraphicFramePr/>
          <a:graphic xmlns:a="http://schemas.openxmlformats.org/drawingml/2006/main">
            <a:graphicData uri="http://schemas.openxmlformats.org/drawingml/2006/picture">
              <pic:pic xmlns:pic="http://schemas.openxmlformats.org/drawingml/2006/picture">
                <pic:nvPicPr>
                  <pic:cNvPr id="5123" name="3 Marcador de contenido" descr="parque-central-bonavista2.jpg"/>
                  <pic:cNvPicPr>
                    <a:picLocks noGrp="1" noChangeAspect="1"/>
                  </pic:cNvPicPr>
                </pic:nvPicPr>
                <pic:blipFill>
                  <a:blip r:embed="rId1"/>
                  <a:srcRect/>
                  <a:stretch>
                    <a:fillRect/>
                  </a:stretch>
                </pic:blipFill>
                <pic:spPr bwMode="auto">
                  <a:xfrm>
                    <a:off x="0" y="0"/>
                    <a:ext cx="1809750" cy="5905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9937F3"/>
    <w:multiLevelType w:val="hybridMultilevel"/>
    <w:tmpl w:val="86000C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4EB07BE0"/>
    <w:multiLevelType w:val="hybridMultilevel"/>
    <w:tmpl w:val="CFE4116E"/>
    <w:lvl w:ilvl="0" w:tplc="0C0A0001">
      <w:start w:val="1"/>
      <w:numFmt w:val="bullet"/>
      <w:lvlText w:val=""/>
      <w:lvlJc w:val="left"/>
      <w:pPr>
        <w:ind w:left="750" w:hanging="360"/>
      </w:pPr>
      <w:rPr>
        <w:rFonts w:ascii="Symbol" w:hAnsi="Symbol" w:hint="default"/>
      </w:rPr>
    </w:lvl>
    <w:lvl w:ilvl="1" w:tplc="0C0A0003" w:tentative="1">
      <w:start w:val="1"/>
      <w:numFmt w:val="bullet"/>
      <w:lvlText w:val="o"/>
      <w:lvlJc w:val="left"/>
      <w:pPr>
        <w:ind w:left="1470" w:hanging="360"/>
      </w:pPr>
      <w:rPr>
        <w:rFonts w:ascii="Courier New" w:hAnsi="Courier New" w:cs="Courier New" w:hint="default"/>
      </w:rPr>
    </w:lvl>
    <w:lvl w:ilvl="2" w:tplc="0C0A0005" w:tentative="1">
      <w:start w:val="1"/>
      <w:numFmt w:val="bullet"/>
      <w:lvlText w:val=""/>
      <w:lvlJc w:val="left"/>
      <w:pPr>
        <w:ind w:left="2190" w:hanging="360"/>
      </w:pPr>
      <w:rPr>
        <w:rFonts w:ascii="Wingdings" w:hAnsi="Wingdings" w:hint="default"/>
      </w:rPr>
    </w:lvl>
    <w:lvl w:ilvl="3" w:tplc="0C0A0001" w:tentative="1">
      <w:start w:val="1"/>
      <w:numFmt w:val="bullet"/>
      <w:lvlText w:val=""/>
      <w:lvlJc w:val="left"/>
      <w:pPr>
        <w:ind w:left="2910" w:hanging="360"/>
      </w:pPr>
      <w:rPr>
        <w:rFonts w:ascii="Symbol" w:hAnsi="Symbol" w:hint="default"/>
      </w:rPr>
    </w:lvl>
    <w:lvl w:ilvl="4" w:tplc="0C0A0003" w:tentative="1">
      <w:start w:val="1"/>
      <w:numFmt w:val="bullet"/>
      <w:lvlText w:val="o"/>
      <w:lvlJc w:val="left"/>
      <w:pPr>
        <w:ind w:left="3630" w:hanging="360"/>
      </w:pPr>
      <w:rPr>
        <w:rFonts w:ascii="Courier New" w:hAnsi="Courier New" w:cs="Courier New" w:hint="default"/>
      </w:rPr>
    </w:lvl>
    <w:lvl w:ilvl="5" w:tplc="0C0A0005" w:tentative="1">
      <w:start w:val="1"/>
      <w:numFmt w:val="bullet"/>
      <w:lvlText w:val=""/>
      <w:lvlJc w:val="left"/>
      <w:pPr>
        <w:ind w:left="4350" w:hanging="360"/>
      </w:pPr>
      <w:rPr>
        <w:rFonts w:ascii="Wingdings" w:hAnsi="Wingdings" w:hint="default"/>
      </w:rPr>
    </w:lvl>
    <w:lvl w:ilvl="6" w:tplc="0C0A0001" w:tentative="1">
      <w:start w:val="1"/>
      <w:numFmt w:val="bullet"/>
      <w:lvlText w:val=""/>
      <w:lvlJc w:val="left"/>
      <w:pPr>
        <w:ind w:left="5070" w:hanging="360"/>
      </w:pPr>
      <w:rPr>
        <w:rFonts w:ascii="Symbol" w:hAnsi="Symbol" w:hint="default"/>
      </w:rPr>
    </w:lvl>
    <w:lvl w:ilvl="7" w:tplc="0C0A0003" w:tentative="1">
      <w:start w:val="1"/>
      <w:numFmt w:val="bullet"/>
      <w:lvlText w:val="o"/>
      <w:lvlJc w:val="left"/>
      <w:pPr>
        <w:ind w:left="5790" w:hanging="360"/>
      </w:pPr>
      <w:rPr>
        <w:rFonts w:ascii="Courier New" w:hAnsi="Courier New" w:cs="Courier New" w:hint="default"/>
      </w:rPr>
    </w:lvl>
    <w:lvl w:ilvl="8" w:tplc="0C0A0005" w:tentative="1">
      <w:start w:val="1"/>
      <w:numFmt w:val="bullet"/>
      <w:lvlText w:val=""/>
      <w:lvlJc w:val="left"/>
      <w:pPr>
        <w:ind w:left="6510" w:hanging="360"/>
      </w:pPr>
      <w:rPr>
        <w:rFonts w:ascii="Wingdings" w:hAnsi="Wingdings" w:hint="default"/>
      </w:rPr>
    </w:lvl>
  </w:abstractNum>
  <w:abstractNum w:abstractNumId="2">
    <w:nsid w:val="59CB06A7"/>
    <w:multiLevelType w:val="multilevel"/>
    <w:tmpl w:val="A3907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DA5E30"/>
    <w:multiLevelType w:val="hybridMultilevel"/>
    <w:tmpl w:val="20BC27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7B9844BF"/>
    <w:multiLevelType w:val="hybridMultilevel"/>
    <w:tmpl w:val="0BA61B32"/>
    <w:lvl w:ilvl="0" w:tplc="0C0A000F">
      <w:start w:val="1"/>
      <w:numFmt w:val="decimal"/>
      <w:lvlText w:val="%1."/>
      <w:lvlJc w:val="left"/>
      <w:pPr>
        <w:ind w:left="1211"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7EE315C2"/>
    <w:multiLevelType w:val="hybridMultilevel"/>
    <w:tmpl w:val="C85AAE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C83B57"/>
    <w:rsid w:val="00006444"/>
    <w:rsid w:val="00007F36"/>
    <w:rsid w:val="00022A21"/>
    <w:rsid w:val="00025E6A"/>
    <w:rsid w:val="0004293B"/>
    <w:rsid w:val="0005162E"/>
    <w:rsid w:val="0005315D"/>
    <w:rsid w:val="00073B7A"/>
    <w:rsid w:val="000A3B68"/>
    <w:rsid w:val="000E78B0"/>
    <w:rsid w:val="001016B1"/>
    <w:rsid w:val="00101BA9"/>
    <w:rsid w:val="00101E91"/>
    <w:rsid w:val="00124CB6"/>
    <w:rsid w:val="001615D6"/>
    <w:rsid w:val="0016339C"/>
    <w:rsid w:val="00175A50"/>
    <w:rsid w:val="00177EF5"/>
    <w:rsid w:val="001817E0"/>
    <w:rsid w:val="00191F1C"/>
    <w:rsid w:val="001A3C49"/>
    <w:rsid w:val="001B26CC"/>
    <w:rsid w:val="001D0FDB"/>
    <w:rsid w:val="001D379B"/>
    <w:rsid w:val="00220D4A"/>
    <w:rsid w:val="00222AD5"/>
    <w:rsid w:val="002339F7"/>
    <w:rsid w:val="0025072F"/>
    <w:rsid w:val="00257003"/>
    <w:rsid w:val="00271AA5"/>
    <w:rsid w:val="00271DC4"/>
    <w:rsid w:val="002A10DE"/>
    <w:rsid w:val="002A55C7"/>
    <w:rsid w:val="002B700C"/>
    <w:rsid w:val="002C1A44"/>
    <w:rsid w:val="002D5731"/>
    <w:rsid w:val="002E7037"/>
    <w:rsid w:val="00326E10"/>
    <w:rsid w:val="00356357"/>
    <w:rsid w:val="00357BD3"/>
    <w:rsid w:val="0037150A"/>
    <w:rsid w:val="00372937"/>
    <w:rsid w:val="00383119"/>
    <w:rsid w:val="003844DB"/>
    <w:rsid w:val="00384A80"/>
    <w:rsid w:val="003940B5"/>
    <w:rsid w:val="003A4FC3"/>
    <w:rsid w:val="003B3E80"/>
    <w:rsid w:val="003C3CFE"/>
    <w:rsid w:val="003E4B1F"/>
    <w:rsid w:val="003E55B6"/>
    <w:rsid w:val="003F5A89"/>
    <w:rsid w:val="00412D61"/>
    <w:rsid w:val="00412D8B"/>
    <w:rsid w:val="00414405"/>
    <w:rsid w:val="004571E5"/>
    <w:rsid w:val="00470F2C"/>
    <w:rsid w:val="0049058A"/>
    <w:rsid w:val="00495780"/>
    <w:rsid w:val="004A5F33"/>
    <w:rsid w:val="004B7487"/>
    <w:rsid w:val="004C4F61"/>
    <w:rsid w:val="004C60B7"/>
    <w:rsid w:val="004D0A68"/>
    <w:rsid w:val="004D5E64"/>
    <w:rsid w:val="004E34AE"/>
    <w:rsid w:val="004F5A13"/>
    <w:rsid w:val="004F7AFB"/>
    <w:rsid w:val="0050210D"/>
    <w:rsid w:val="00546F86"/>
    <w:rsid w:val="00574FB4"/>
    <w:rsid w:val="00575EEF"/>
    <w:rsid w:val="00577135"/>
    <w:rsid w:val="005925DC"/>
    <w:rsid w:val="005A613B"/>
    <w:rsid w:val="005B3F32"/>
    <w:rsid w:val="005D488C"/>
    <w:rsid w:val="005D7205"/>
    <w:rsid w:val="005F3386"/>
    <w:rsid w:val="005F6D5B"/>
    <w:rsid w:val="005F76FA"/>
    <w:rsid w:val="00606DE7"/>
    <w:rsid w:val="00632DCE"/>
    <w:rsid w:val="00635749"/>
    <w:rsid w:val="006367AA"/>
    <w:rsid w:val="006565FF"/>
    <w:rsid w:val="006637F8"/>
    <w:rsid w:val="006652ED"/>
    <w:rsid w:val="006E021B"/>
    <w:rsid w:val="0072084B"/>
    <w:rsid w:val="00762023"/>
    <w:rsid w:val="007624E0"/>
    <w:rsid w:val="0076438F"/>
    <w:rsid w:val="007B6F0F"/>
    <w:rsid w:val="007C30F7"/>
    <w:rsid w:val="007C6173"/>
    <w:rsid w:val="007D72D5"/>
    <w:rsid w:val="007E1735"/>
    <w:rsid w:val="008303D4"/>
    <w:rsid w:val="008556CF"/>
    <w:rsid w:val="00863390"/>
    <w:rsid w:val="0088097D"/>
    <w:rsid w:val="00884F13"/>
    <w:rsid w:val="008A706B"/>
    <w:rsid w:val="008B02AE"/>
    <w:rsid w:val="008D3FD9"/>
    <w:rsid w:val="008E4D3F"/>
    <w:rsid w:val="009019B6"/>
    <w:rsid w:val="00906425"/>
    <w:rsid w:val="00911C28"/>
    <w:rsid w:val="00925922"/>
    <w:rsid w:val="00964411"/>
    <w:rsid w:val="00971CDB"/>
    <w:rsid w:val="00981604"/>
    <w:rsid w:val="0098586F"/>
    <w:rsid w:val="00997AE5"/>
    <w:rsid w:val="009A0F23"/>
    <w:rsid w:val="009A3803"/>
    <w:rsid w:val="009A4BE9"/>
    <w:rsid w:val="009C4A80"/>
    <w:rsid w:val="009E4DD8"/>
    <w:rsid w:val="009F4024"/>
    <w:rsid w:val="00A07D3A"/>
    <w:rsid w:val="00A331DE"/>
    <w:rsid w:val="00A34916"/>
    <w:rsid w:val="00A40DF5"/>
    <w:rsid w:val="00A458C7"/>
    <w:rsid w:val="00A5763D"/>
    <w:rsid w:val="00A84F3E"/>
    <w:rsid w:val="00AA383D"/>
    <w:rsid w:val="00AE2C8E"/>
    <w:rsid w:val="00AF0D7B"/>
    <w:rsid w:val="00AF0F26"/>
    <w:rsid w:val="00AF3805"/>
    <w:rsid w:val="00AF7655"/>
    <w:rsid w:val="00B01D0A"/>
    <w:rsid w:val="00B120E3"/>
    <w:rsid w:val="00B36263"/>
    <w:rsid w:val="00B367C2"/>
    <w:rsid w:val="00B63227"/>
    <w:rsid w:val="00B6415E"/>
    <w:rsid w:val="00B67357"/>
    <w:rsid w:val="00B92723"/>
    <w:rsid w:val="00BA3CBD"/>
    <w:rsid w:val="00BB19AA"/>
    <w:rsid w:val="00C01EE7"/>
    <w:rsid w:val="00C072B1"/>
    <w:rsid w:val="00C2215C"/>
    <w:rsid w:val="00C43DD2"/>
    <w:rsid w:val="00C52F91"/>
    <w:rsid w:val="00C54B72"/>
    <w:rsid w:val="00C61D08"/>
    <w:rsid w:val="00C83B57"/>
    <w:rsid w:val="00C85A40"/>
    <w:rsid w:val="00C95703"/>
    <w:rsid w:val="00CA439C"/>
    <w:rsid w:val="00CC3DAD"/>
    <w:rsid w:val="00CC534C"/>
    <w:rsid w:val="00CC5B0F"/>
    <w:rsid w:val="00CD585C"/>
    <w:rsid w:val="00CD6773"/>
    <w:rsid w:val="00D02559"/>
    <w:rsid w:val="00D07ED5"/>
    <w:rsid w:val="00D102CD"/>
    <w:rsid w:val="00D113CF"/>
    <w:rsid w:val="00D140FB"/>
    <w:rsid w:val="00D30AE6"/>
    <w:rsid w:val="00D31611"/>
    <w:rsid w:val="00D32444"/>
    <w:rsid w:val="00D32D01"/>
    <w:rsid w:val="00D832D0"/>
    <w:rsid w:val="00D86A29"/>
    <w:rsid w:val="00D9402C"/>
    <w:rsid w:val="00D95370"/>
    <w:rsid w:val="00DB10A0"/>
    <w:rsid w:val="00DC04A5"/>
    <w:rsid w:val="00DD6D40"/>
    <w:rsid w:val="00DD7C70"/>
    <w:rsid w:val="00DE3620"/>
    <w:rsid w:val="00DF54DC"/>
    <w:rsid w:val="00E435D9"/>
    <w:rsid w:val="00E46C2D"/>
    <w:rsid w:val="00E56CA1"/>
    <w:rsid w:val="00E64B83"/>
    <w:rsid w:val="00E720C3"/>
    <w:rsid w:val="00E82E5A"/>
    <w:rsid w:val="00E91DB1"/>
    <w:rsid w:val="00EF5DF4"/>
    <w:rsid w:val="00EF62C4"/>
    <w:rsid w:val="00F02623"/>
    <w:rsid w:val="00F03797"/>
    <w:rsid w:val="00F11BD8"/>
    <w:rsid w:val="00F12A1C"/>
    <w:rsid w:val="00F1408C"/>
    <w:rsid w:val="00F26426"/>
    <w:rsid w:val="00F31907"/>
    <w:rsid w:val="00F64F55"/>
    <w:rsid w:val="00F955C9"/>
    <w:rsid w:val="00FA7AA4"/>
    <w:rsid w:val="00FB70D5"/>
    <w:rsid w:val="00FB711B"/>
    <w:rsid w:val="00FC3BA0"/>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357"/>
  </w:style>
  <w:style w:type="paragraph" w:styleId="Ttulo6">
    <w:name w:val="heading 6"/>
    <w:basedOn w:val="Normal"/>
    <w:link w:val="Ttulo6Car"/>
    <w:uiPriority w:val="9"/>
    <w:qFormat/>
    <w:rsid w:val="00CC5B0F"/>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baj">
    <w:name w:val="b_aj"/>
    <w:basedOn w:val="Fuentedeprrafopredeter"/>
    <w:rsid w:val="00C83B57"/>
  </w:style>
  <w:style w:type="paragraph" w:customStyle="1" w:styleId="centrado">
    <w:name w:val="centrado"/>
    <w:basedOn w:val="Normal"/>
    <w:rsid w:val="00C83B5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semiHidden/>
    <w:unhideWhenUsed/>
    <w:rsid w:val="00C83B5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AF0F26"/>
    <w:rPr>
      <w:color w:val="0000FF" w:themeColor="hyperlink"/>
      <w:u w:val="single"/>
    </w:rPr>
  </w:style>
  <w:style w:type="paragraph" w:styleId="Textodeglobo">
    <w:name w:val="Balloon Text"/>
    <w:basedOn w:val="Normal"/>
    <w:link w:val="TextodegloboCar"/>
    <w:uiPriority w:val="99"/>
    <w:semiHidden/>
    <w:unhideWhenUsed/>
    <w:rsid w:val="00AF0F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F26"/>
    <w:rPr>
      <w:rFonts w:ascii="Tahoma" w:hAnsi="Tahoma" w:cs="Tahoma"/>
      <w:sz w:val="16"/>
      <w:szCs w:val="16"/>
    </w:rPr>
  </w:style>
  <w:style w:type="table" w:styleId="Tablaconcuadrcula">
    <w:name w:val="Table Grid"/>
    <w:basedOn w:val="Tablanormal"/>
    <w:uiPriority w:val="59"/>
    <w:rsid w:val="00AF38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Fuentedeprrafopredeter"/>
    <w:rsid w:val="00383119"/>
  </w:style>
  <w:style w:type="paragraph" w:styleId="Prrafodelista">
    <w:name w:val="List Paragraph"/>
    <w:basedOn w:val="Normal"/>
    <w:uiPriority w:val="34"/>
    <w:qFormat/>
    <w:rsid w:val="00F31907"/>
    <w:pPr>
      <w:ind w:left="720"/>
      <w:contextualSpacing/>
    </w:pPr>
  </w:style>
  <w:style w:type="character" w:customStyle="1" w:styleId="iaj">
    <w:name w:val="i_aj"/>
    <w:basedOn w:val="Fuentedeprrafopredeter"/>
    <w:rsid w:val="002A10DE"/>
  </w:style>
  <w:style w:type="paragraph" w:styleId="Textoindependiente2">
    <w:name w:val="Body Text 2"/>
    <w:basedOn w:val="Normal"/>
    <w:link w:val="Textoindependiente2Car"/>
    <w:uiPriority w:val="99"/>
    <w:semiHidden/>
    <w:unhideWhenUsed/>
    <w:rsid w:val="007D72D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extoindependiente2Car">
    <w:name w:val="Texto independiente 2 Car"/>
    <w:basedOn w:val="Fuentedeprrafopredeter"/>
    <w:link w:val="Textoindependiente2"/>
    <w:uiPriority w:val="99"/>
    <w:semiHidden/>
    <w:rsid w:val="007D72D5"/>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semiHidden/>
    <w:unhideWhenUsed/>
    <w:rsid w:val="007D72D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uiPriority w:val="99"/>
    <w:semiHidden/>
    <w:rsid w:val="007D72D5"/>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E34AE"/>
    <w:rPr>
      <w:b/>
      <w:bCs/>
    </w:rPr>
  </w:style>
  <w:style w:type="character" w:customStyle="1" w:styleId="Ttulo6Car">
    <w:name w:val="Título 6 Car"/>
    <w:basedOn w:val="Fuentedeprrafopredeter"/>
    <w:link w:val="Ttulo6"/>
    <w:uiPriority w:val="9"/>
    <w:rsid w:val="00CC5B0F"/>
    <w:rPr>
      <w:rFonts w:ascii="Times New Roman" w:eastAsia="Times New Roman" w:hAnsi="Times New Roman" w:cs="Times New Roman"/>
      <w:b/>
      <w:bCs/>
      <w:sz w:val="15"/>
      <w:szCs w:val="15"/>
      <w:lang w:eastAsia="es-ES"/>
    </w:rPr>
  </w:style>
  <w:style w:type="character" w:customStyle="1" w:styleId="highlight">
    <w:name w:val="highlight"/>
    <w:basedOn w:val="Fuentedeprrafopredeter"/>
    <w:rsid w:val="00B63227"/>
  </w:style>
  <w:style w:type="paragraph" w:styleId="Encabezado">
    <w:name w:val="header"/>
    <w:basedOn w:val="Normal"/>
    <w:link w:val="EncabezadoCar"/>
    <w:uiPriority w:val="99"/>
    <w:semiHidden/>
    <w:unhideWhenUsed/>
    <w:rsid w:val="00E91D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E91DB1"/>
  </w:style>
  <w:style w:type="paragraph" w:customStyle="1" w:styleId="Default">
    <w:name w:val="Default"/>
    <w:rsid w:val="00C61D08"/>
    <w:pPr>
      <w:autoSpaceDE w:val="0"/>
      <w:autoSpaceDN w:val="0"/>
      <w:adjustRightInd w:val="0"/>
      <w:spacing w:after="0" w:line="240" w:lineRule="auto"/>
    </w:pPr>
    <w:rPr>
      <w:rFonts w:ascii="Times New Roman" w:hAnsi="Times New Roman" w:cs="Times New Roman"/>
      <w:color w:val="000000"/>
      <w:sz w:val="24"/>
      <w:szCs w:val="24"/>
      <w:lang w:val="es-CO"/>
    </w:rPr>
  </w:style>
</w:styles>
</file>

<file path=word/webSettings.xml><?xml version="1.0" encoding="utf-8"?>
<w:webSettings xmlns:r="http://schemas.openxmlformats.org/officeDocument/2006/relationships" xmlns:w="http://schemas.openxmlformats.org/wordprocessingml/2006/main">
  <w:divs>
    <w:div w:id="271937866">
      <w:bodyDiv w:val="1"/>
      <w:marLeft w:val="0"/>
      <w:marRight w:val="0"/>
      <w:marTop w:val="0"/>
      <w:marBottom w:val="0"/>
      <w:divBdr>
        <w:top w:val="none" w:sz="0" w:space="0" w:color="auto"/>
        <w:left w:val="none" w:sz="0" w:space="0" w:color="auto"/>
        <w:bottom w:val="none" w:sz="0" w:space="0" w:color="auto"/>
        <w:right w:val="none" w:sz="0" w:space="0" w:color="auto"/>
      </w:divBdr>
    </w:div>
    <w:div w:id="330957189">
      <w:bodyDiv w:val="1"/>
      <w:marLeft w:val="0"/>
      <w:marRight w:val="0"/>
      <w:marTop w:val="0"/>
      <w:marBottom w:val="0"/>
      <w:divBdr>
        <w:top w:val="none" w:sz="0" w:space="0" w:color="auto"/>
        <w:left w:val="none" w:sz="0" w:space="0" w:color="auto"/>
        <w:bottom w:val="none" w:sz="0" w:space="0" w:color="auto"/>
        <w:right w:val="none" w:sz="0" w:space="0" w:color="auto"/>
      </w:divBdr>
    </w:div>
    <w:div w:id="336466664">
      <w:bodyDiv w:val="1"/>
      <w:marLeft w:val="0"/>
      <w:marRight w:val="0"/>
      <w:marTop w:val="0"/>
      <w:marBottom w:val="0"/>
      <w:divBdr>
        <w:top w:val="none" w:sz="0" w:space="0" w:color="auto"/>
        <w:left w:val="none" w:sz="0" w:space="0" w:color="auto"/>
        <w:bottom w:val="none" w:sz="0" w:space="0" w:color="auto"/>
        <w:right w:val="none" w:sz="0" w:space="0" w:color="auto"/>
      </w:divBdr>
    </w:div>
    <w:div w:id="457185033">
      <w:bodyDiv w:val="1"/>
      <w:marLeft w:val="0"/>
      <w:marRight w:val="0"/>
      <w:marTop w:val="0"/>
      <w:marBottom w:val="0"/>
      <w:divBdr>
        <w:top w:val="none" w:sz="0" w:space="0" w:color="auto"/>
        <w:left w:val="none" w:sz="0" w:space="0" w:color="auto"/>
        <w:bottom w:val="none" w:sz="0" w:space="0" w:color="auto"/>
        <w:right w:val="none" w:sz="0" w:space="0" w:color="auto"/>
      </w:divBdr>
    </w:div>
    <w:div w:id="617033021">
      <w:bodyDiv w:val="1"/>
      <w:marLeft w:val="0"/>
      <w:marRight w:val="0"/>
      <w:marTop w:val="0"/>
      <w:marBottom w:val="0"/>
      <w:divBdr>
        <w:top w:val="none" w:sz="0" w:space="0" w:color="auto"/>
        <w:left w:val="none" w:sz="0" w:space="0" w:color="auto"/>
        <w:bottom w:val="none" w:sz="0" w:space="0" w:color="auto"/>
        <w:right w:val="none" w:sz="0" w:space="0" w:color="auto"/>
      </w:divBdr>
      <w:divsChild>
        <w:div w:id="1635022199">
          <w:marLeft w:val="0"/>
          <w:marRight w:val="0"/>
          <w:marTop w:val="0"/>
          <w:marBottom w:val="0"/>
          <w:divBdr>
            <w:top w:val="none" w:sz="0" w:space="0" w:color="auto"/>
            <w:left w:val="none" w:sz="0" w:space="0" w:color="auto"/>
            <w:bottom w:val="none" w:sz="0" w:space="0" w:color="auto"/>
            <w:right w:val="none" w:sz="0" w:space="0" w:color="auto"/>
          </w:divBdr>
        </w:div>
        <w:div w:id="171996505">
          <w:marLeft w:val="0"/>
          <w:marRight w:val="0"/>
          <w:marTop w:val="0"/>
          <w:marBottom w:val="0"/>
          <w:divBdr>
            <w:top w:val="none" w:sz="0" w:space="0" w:color="auto"/>
            <w:left w:val="none" w:sz="0" w:space="0" w:color="auto"/>
            <w:bottom w:val="none" w:sz="0" w:space="0" w:color="auto"/>
            <w:right w:val="none" w:sz="0" w:space="0" w:color="auto"/>
          </w:divBdr>
        </w:div>
        <w:div w:id="2121218326">
          <w:marLeft w:val="0"/>
          <w:marRight w:val="0"/>
          <w:marTop w:val="0"/>
          <w:marBottom w:val="0"/>
          <w:divBdr>
            <w:top w:val="none" w:sz="0" w:space="0" w:color="auto"/>
            <w:left w:val="none" w:sz="0" w:space="0" w:color="auto"/>
            <w:bottom w:val="none" w:sz="0" w:space="0" w:color="auto"/>
            <w:right w:val="none" w:sz="0" w:space="0" w:color="auto"/>
          </w:divBdr>
        </w:div>
        <w:div w:id="712341977">
          <w:marLeft w:val="0"/>
          <w:marRight w:val="0"/>
          <w:marTop w:val="0"/>
          <w:marBottom w:val="0"/>
          <w:divBdr>
            <w:top w:val="none" w:sz="0" w:space="0" w:color="auto"/>
            <w:left w:val="none" w:sz="0" w:space="0" w:color="auto"/>
            <w:bottom w:val="none" w:sz="0" w:space="0" w:color="auto"/>
            <w:right w:val="none" w:sz="0" w:space="0" w:color="auto"/>
          </w:divBdr>
        </w:div>
        <w:div w:id="528685831">
          <w:marLeft w:val="0"/>
          <w:marRight w:val="0"/>
          <w:marTop w:val="0"/>
          <w:marBottom w:val="0"/>
          <w:divBdr>
            <w:top w:val="none" w:sz="0" w:space="0" w:color="auto"/>
            <w:left w:val="none" w:sz="0" w:space="0" w:color="auto"/>
            <w:bottom w:val="none" w:sz="0" w:space="0" w:color="auto"/>
            <w:right w:val="none" w:sz="0" w:space="0" w:color="auto"/>
          </w:divBdr>
        </w:div>
        <w:div w:id="2116896867">
          <w:marLeft w:val="0"/>
          <w:marRight w:val="0"/>
          <w:marTop w:val="0"/>
          <w:marBottom w:val="0"/>
          <w:divBdr>
            <w:top w:val="none" w:sz="0" w:space="0" w:color="auto"/>
            <w:left w:val="none" w:sz="0" w:space="0" w:color="auto"/>
            <w:bottom w:val="none" w:sz="0" w:space="0" w:color="auto"/>
            <w:right w:val="none" w:sz="0" w:space="0" w:color="auto"/>
          </w:divBdr>
        </w:div>
        <w:div w:id="411270881">
          <w:marLeft w:val="0"/>
          <w:marRight w:val="0"/>
          <w:marTop w:val="0"/>
          <w:marBottom w:val="0"/>
          <w:divBdr>
            <w:top w:val="none" w:sz="0" w:space="0" w:color="auto"/>
            <w:left w:val="none" w:sz="0" w:space="0" w:color="auto"/>
            <w:bottom w:val="none" w:sz="0" w:space="0" w:color="auto"/>
            <w:right w:val="none" w:sz="0" w:space="0" w:color="auto"/>
          </w:divBdr>
        </w:div>
        <w:div w:id="934288610">
          <w:marLeft w:val="0"/>
          <w:marRight w:val="0"/>
          <w:marTop w:val="0"/>
          <w:marBottom w:val="0"/>
          <w:divBdr>
            <w:top w:val="none" w:sz="0" w:space="0" w:color="auto"/>
            <w:left w:val="none" w:sz="0" w:space="0" w:color="auto"/>
            <w:bottom w:val="none" w:sz="0" w:space="0" w:color="auto"/>
            <w:right w:val="none" w:sz="0" w:space="0" w:color="auto"/>
          </w:divBdr>
        </w:div>
      </w:divsChild>
    </w:div>
    <w:div w:id="1205487732">
      <w:bodyDiv w:val="1"/>
      <w:marLeft w:val="0"/>
      <w:marRight w:val="0"/>
      <w:marTop w:val="0"/>
      <w:marBottom w:val="0"/>
      <w:divBdr>
        <w:top w:val="none" w:sz="0" w:space="0" w:color="auto"/>
        <w:left w:val="none" w:sz="0" w:space="0" w:color="auto"/>
        <w:bottom w:val="none" w:sz="0" w:space="0" w:color="auto"/>
        <w:right w:val="none" w:sz="0" w:space="0" w:color="auto"/>
      </w:divBdr>
    </w:div>
    <w:div w:id="1371762488">
      <w:bodyDiv w:val="1"/>
      <w:marLeft w:val="0"/>
      <w:marRight w:val="0"/>
      <w:marTop w:val="0"/>
      <w:marBottom w:val="0"/>
      <w:divBdr>
        <w:top w:val="none" w:sz="0" w:space="0" w:color="auto"/>
        <w:left w:val="none" w:sz="0" w:space="0" w:color="auto"/>
        <w:bottom w:val="none" w:sz="0" w:space="0" w:color="auto"/>
        <w:right w:val="none" w:sz="0" w:space="0" w:color="auto"/>
      </w:divBdr>
    </w:div>
    <w:div w:id="1558322629">
      <w:bodyDiv w:val="1"/>
      <w:marLeft w:val="0"/>
      <w:marRight w:val="0"/>
      <w:marTop w:val="0"/>
      <w:marBottom w:val="0"/>
      <w:divBdr>
        <w:top w:val="none" w:sz="0" w:space="0" w:color="auto"/>
        <w:left w:val="none" w:sz="0" w:space="0" w:color="auto"/>
        <w:bottom w:val="none" w:sz="0" w:space="0" w:color="auto"/>
        <w:right w:val="none" w:sz="0" w:space="0" w:color="auto"/>
      </w:divBdr>
      <w:divsChild>
        <w:div w:id="96413010">
          <w:marLeft w:val="0"/>
          <w:marRight w:val="0"/>
          <w:marTop w:val="0"/>
          <w:marBottom w:val="0"/>
          <w:divBdr>
            <w:top w:val="none" w:sz="0" w:space="0" w:color="auto"/>
            <w:left w:val="none" w:sz="0" w:space="0" w:color="auto"/>
            <w:bottom w:val="none" w:sz="0" w:space="0" w:color="auto"/>
            <w:right w:val="none" w:sz="0" w:space="0" w:color="auto"/>
          </w:divBdr>
          <w:divsChild>
            <w:div w:id="2122726307">
              <w:marLeft w:val="0"/>
              <w:marRight w:val="0"/>
              <w:marTop w:val="0"/>
              <w:marBottom w:val="0"/>
              <w:divBdr>
                <w:top w:val="none" w:sz="0" w:space="0" w:color="auto"/>
                <w:left w:val="none" w:sz="0" w:space="0" w:color="auto"/>
                <w:bottom w:val="none" w:sz="0" w:space="0" w:color="auto"/>
                <w:right w:val="none" w:sz="0" w:space="0" w:color="auto"/>
              </w:divBdr>
              <w:divsChild>
                <w:div w:id="1705404937">
                  <w:marLeft w:val="0"/>
                  <w:marRight w:val="0"/>
                  <w:marTop w:val="0"/>
                  <w:marBottom w:val="0"/>
                  <w:divBdr>
                    <w:top w:val="none" w:sz="0" w:space="0" w:color="auto"/>
                    <w:left w:val="none" w:sz="0" w:space="0" w:color="auto"/>
                    <w:bottom w:val="none" w:sz="0" w:space="0" w:color="auto"/>
                    <w:right w:val="none" w:sz="0" w:space="0" w:color="auto"/>
                  </w:divBdr>
                  <w:divsChild>
                    <w:div w:id="1180893317">
                      <w:marLeft w:val="0"/>
                      <w:marRight w:val="0"/>
                      <w:marTop w:val="0"/>
                      <w:marBottom w:val="0"/>
                      <w:divBdr>
                        <w:top w:val="none" w:sz="0" w:space="0" w:color="auto"/>
                        <w:left w:val="none" w:sz="0" w:space="0" w:color="auto"/>
                        <w:bottom w:val="none" w:sz="0" w:space="0" w:color="auto"/>
                        <w:right w:val="none" w:sz="0" w:space="0" w:color="auto"/>
                      </w:divBdr>
                      <w:divsChild>
                        <w:div w:id="1447850954">
                          <w:marLeft w:val="0"/>
                          <w:marRight w:val="0"/>
                          <w:marTop w:val="0"/>
                          <w:marBottom w:val="0"/>
                          <w:divBdr>
                            <w:top w:val="none" w:sz="0" w:space="0" w:color="auto"/>
                            <w:left w:val="none" w:sz="0" w:space="0" w:color="auto"/>
                            <w:bottom w:val="none" w:sz="0" w:space="0" w:color="auto"/>
                            <w:right w:val="none" w:sz="0" w:space="0" w:color="auto"/>
                          </w:divBdr>
                          <w:divsChild>
                            <w:div w:id="1245643938">
                              <w:marLeft w:val="0"/>
                              <w:marRight w:val="0"/>
                              <w:marTop w:val="0"/>
                              <w:marBottom w:val="0"/>
                              <w:divBdr>
                                <w:top w:val="none" w:sz="0" w:space="0" w:color="auto"/>
                                <w:left w:val="none" w:sz="0" w:space="0" w:color="auto"/>
                                <w:bottom w:val="none" w:sz="0" w:space="0" w:color="auto"/>
                                <w:right w:val="none" w:sz="0" w:space="0" w:color="auto"/>
                              </w:divBdr>
                              <w:divsChild>
                                <w:div w:id="1178814130">
                                  <w:marLeft w:val="0"/>
                                  <w:marRight w:val="0"/>
                                  <w:marTop w:val="0"/>
                                  <w:marBottom w:val="0"/>
                                  <w:divBdr>
                                    <w:top w:val="none" w:sz="0" w:space="0" w:color="auto"/>
                                    <w:left w:val="none" w:sz="0" w:space="0" w:color="auto"/>
                                    <w:bottom w:val="none" w:sz="0" w:space="0" w:color="auto"/>
                                    <w:right w:val="none" w:sz="0" w:space="0" w:color="auto"/>
                                  </w:divBdr>
                                  <w:divsChild>
                                    <w:div w:id="539318060">
                                      <w:marLeft w:val="0"/>
                                      <w:marRight w:val="0"/>
                                      <w:marTop w:val="0"/>
                                      <w:marBottom w:val="0"/>
                                      <w:divBdr>
                                        <w:top w:val="none" w:sz="0" w:space="0" w:color="auto"/>
                                        <w:left w:val="none" w:sz="0" w:space="0" w:color="auto"/>
                                        <w:bottom w:val="none" w:sz="0" w:space="0" w:color="auto"/>
                                        <w:right w:val="none" w:sz="0" w:space="0" w:color="auto"/>
                                      </w:divBdr>
                                      <w:divsChild>
                                        <w:div w:id="1445156561">
                                          <w:marLeft w:val="0"/>
                                          <w:marRight w:val="0"/>
                                          <w:marTop w:val="0"/>
                                          <w:marBottom w:val="0"/>
                                          <w:divBdr>
                                            <w:top w:val="none" w:sz="0" w:space="0" w:color="auto"/>
                                            <w:left w:val="none" w:sz="0" w:space="0" w:color="auto"/>
                                            <w:bottom w:val="none" w:sz="0" w:space="0" w:color="auto"/>
                                            <w:right w:val="none" w:sz="0" w:space="0" w:color="auto"/>
                                          </w:divBdr>
                                          <w:divsChild>
                                            <w:div w:id="137700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7781891">
      <w:bodyDiv w:val="1"/>
      <w:marLeft w:val="0"/>
      <w:marRight w:val="0"/>
      <w:marTop w:val="0"/>
      <w:marBottom w:val="0"/>
      <w:divBdr>
        <w:top w:val="none" w:sz="0" w:space="0" w:color="auto"/>
        <w:left w:val="none" w:sz="0" w:space="0" w:color="auto"/>
        <w:bottom w:val="none" w:sz="0" w:space="0" w:color="auto"/>
        <w:right w:val="none" w:sz="0" w:space="0" w:color="auto"/>
      </w:divBdr>
    </w:div>
    <w:div w:id="1669287791">
      <w:bodyDiv w:val="1"/>
      <w:marLeft w:val="0"/>
      <w:marRight w:val="0"/>
      <w:marTop w:val="0"/>
      <w:marBottom w:val="0"/>
      <w:divBdr>
        <w:top w:val="none" w:sz="0" w:space="0" w:color="auto"/>
        <w:left w:val="none" w:sz="0" w:space="0" w:color="auto"/>
        <w:bottom w:val="none" w:sz="0" w:space="0" w:color="auto"/>
        <w:right w:val="none" w:sz="0" w:space="0" w:color="auto"/>
      </w:divBdr>
    </w:div>
    <w:div w:id="1928266841">
      <w:bodyDiv w:val="1"/>
      <w:marLeft w:val="0"/>
      <w:marRight w:val="0"/>
      <w:marTop w:val="0"/>
      <w:marBottom w:val="0"/>
      <w:divBdr>
        <w:top w:val="none" w:sz="0" w:space="0" w:color="auto"/>
        <w:left w:val="none" w:sz="0" w:space="0" w:color="auto"/>
        <w:bottom w:val="none" w:sz="0" w:space="0" w:color="auto"/>
        <w:right w:val="none" w:sz="0" w:space="0" w:color="auto"/>
      </w:divBdr>
      <w:divsChild>
        <w:div w:id="1028094874">
          <w:marLeft w:val="0"/>
          <w:marRight w:val="0"/>
          <w:marTop w:val="0"/>
          <w:marBottom w:val="0"/>
          <w:divBdr>
            <w:top w:val="none" w:sz="0" w:space="0" w:color="auto"/>
            <w:left w:val="none" w:sz="0" w:space="0" w:color="auto"/>
            <w:bottom w:val="none" w:sz="0" w:space="0" w:color="auto"/>
            <w:right w:val="none" w:sz="0" w:space="0" w:color="auto"/>
          </w:divBdr>
          <w:divsChild>
            <w:div w:id="203561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50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B951A5-AE66-47CC-AC79-480050CEC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834</TotalTime>
  <Pages>1</Pages>
  <Words>2608</Words>
  <Characters>14349</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154</cp:revision>
  <cp:lastPrinted>2018-09-27T13:13:00Z</cp:lastPrinted>
  <dcterms:created xsi:type="dcterms:W3CDTF">2018-03-20T13:14:00Z</dcterms:created>
  <dcterms:modified xsi:type="dcterms:W3CDTF">2018-09-27T13:34:00Z</dcterms:modified>
</cp:coreProperties>
</file>